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4181C" w:rsidRPr="00E15FAE" w:rsidRDefault="00A4181C" w:rsidP="001A461C">
      <w:pPr>
        <w:spacing w:after="0"/>
        <w:ind w:right="-232"/>
        <w:jc w:val="center"/>
        <w:rPr>
          <w:rFonts w:ascii="Times New Roman" w:hAnsi="Times New Roman"/>
          <w:b/>
          <w:sz w:val="24"/>
          <w:szCs w:val="24"/>
        </w:rPr>
      </w:pPr>
      <w:r w:rsidRPr="00E15FAE">
        <w:rPr>
          <w:rFonts w:ascii="Times New Roman" w:hAnsi="Times New Roman"/>
          <w:b/>
          <w:sz w:val="24"/>
          <w:szCs w:val="24"/>
        </w:rPr>
        <w:t>INSTRUCCIÓN  No. 4 /2015.</w:t>
      </w:r>
    </w:p>
    <w:p w:rsidR="00A4181C" w:rsidRPr="00E15FAE" w:rsidRDefault="00A4181C" w:rsidP="00E15FAE">
      <w:pPr>
        <w:spacing w:after="0"/>
        <w:ind w:right="-232"/>
        <w:jc w:val="both"/>
        <w:rPr>
          <w:rFonts w:ascii="Times New Roman" w:hAnsi="Times New Roman"/>
          <w:b/>
          <w:sz w:val="24"/>
          <w:szCs w:val="24"/>
        </w:rPr>
      </w:pPr>
    </w:p>
    <w:p w:rsidR="00A4181C" w:rsidRPr="00E15FAE" w:rsidRDefault="00A4181C" w:rsidP="00E15FAE">
      <w:pPr>
        <w:tabs>
          <w:tab w:val="left" w:pos="7307"/>
        </w:tabs>
        <w:spacing w:after="0"/>
        <w:ind w:right="-232"/>
        <w:jc w:val="both"/>
        <w:rPr>
          <w:rFonts w:ascii="Times New Roman" w:hAnsi="Times New Roman"/>
          <w:color w:val="000000"/>
          <w:sz w:val="24"/>
          <w:szCs w:val="24"/>
        </w:rPr>
      </w:pPr>
      <w:r w:rsidRPr="00E15FAE">
        <w:rPr>
          <w:rFonts w:ascii="Times New Roman" w:hAnsi="Times New Roman"/>
          <w:b/>
          <w:sz w:val="24"/>
          <w:szCs w:val="24"/>
        </w:rPr>
        <w:t xml:space="preserve">POR CUANTO: </w:t>
      </w:r>
      <w:r w:rsidRPr="00E15FAE">
        <w:rPr>
          <w:rFonts w:ascii="Times New Roman" w:hAnsi="Times New Roman"/>
          <w:color w:val="000000"/>
          <w:sz w:val="24"/>
          <w:szCs w:val="24"/>
        </w:rPr>
        <w:t xml:space="preserve">Ley No. 65 “Ley General de la Vivienda”, de 23 de diciembre de 1988 </w:t>
      </w:r>
      <w:r w:rsidRPr="00E15FAE">
        <w:rPr>
          <w:rFonts w:ascii="Times New Roman" w:hAnsi="Times New Roman"/>
          <w:sz w:val="24"/>
          <w:szCs w:val="24"/>
        </w:rPr>
        <w:t>modificada por el Decreto-</w:t>
      </w:r>
      <w:r w:rsidRPr="00E15FAE">
        <w:rPr>
          <w:rFonts w:ascii="Times New Roman" w:hAnsi="Times New Roman"/>
          <w:color w:val="000000"/>
          <w:sz w:val="24"/>
          <w:szCs w:val="24"/>
        </w:rPr>
        <w:t xml:space="preserve">Ley No. 322, transfiere a las direcciones municipales y provinciales de Planificación Física las funciones relacionadas con el otorgamiento de licencias y autorizaciones de construcción, certificados de habitable, asignación de terrenos estatales, dictámenes técnicos para la descripción y tasación de viviendas, certificación de medidas y linderos, traspaso de solares yermos y azoteas, la solución de los conflictos que por estos conceptos se presenten y el ejercicio del derecho de tanteo a favor del Estado. </w:t>
      </w:r>
    </w:p>
    <w:p w:rsidR="00A4181C" w:rsidRPr="00E15FAE" w:rsidRDefault="00A4181C" w:rsidP="00E15FAE">
      <w:pPr>
        <w:spacing w:after="0"/>
        <w:ind w:right="-232"/>
        <w:jc w:val="both"/>
        <w:rPr>
          <w:rFonts w:ascii="Times New Roman" w:hAnsi="Times New Roman"/>
          <w:b/>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b/>
          <w:sz w:val="24"/>
          <w:szCs w:val="24"/>
        </w:rPr>
        <w:t>POR CUANTO:</w:t>
      </w:r>
      <w:r w:rsidRPr="00E15FAE">
        <w:rPr>
          <w:rFonts w:ascii="Times New Roman" w:hAnsi="Times New Roman"/>
          <w:sz w:val="24"/>
          <w:szCs w:val="24"/>
        </w:rPr>
        <w:t xml:space="preserve"> Las resoluciones No. 54 y 55 del Presidente del Instituto de Planificación Física, ambas de fecha 26 de agosto de 2014, establecen los procedimientos para cumplir las funciones que se traspasan a las direcciones municipales y provinciales de Planificación Física y para la asignación de terrenos estatales a personas naturales para la construcción de viviendas por esfuerzo propio, respectivamente. </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b/>
          <w:sz w:val="24"/>
          <w:szCs w:val="24"/>
        </w:rPr>
        <w:t>POR CUANTO:</w:t>
      </w:r>
      <w:r w:rsidRPr="00E15FAE">
        <w:rPr>
          <w:rFonts w:ascii="Times New Roman" w:hAnsi="Times New Roman"/>
          <w:sz w:val="24"/>
          <w:szCs w:val="24"/>
        </w:rPr>
        <w:t xml:space="preserve"> Resulta necesario emitir instrucciones</w:t>
      </w:r>
      <w:r w:rsidR="0024563E">
        <w:rPr>
          <w:rFonts w:ascii="Times New Roman" w:hAnsi="Times New Roman"/>
          <w:sz w:val="24"/>
          <w:szCs w:val="24"/>
        </w:rPr>
        <w:t xml:space="preserve"> </w:t>
      </w:r>
      <w:r w:rsidRPr="00E15FAE">
        <w:rPr>
          <w:rFonts w:ascii="Times New Roman" w:hAnsi="Times New Roman"/>
          <w:sz w:val="24"/>
          <w:szCs w:val="24"/>
        </w:rPr>
        <w:t xml:space="preserve">que deben ser tenidas en cuenta por los especialistas de las direcciones provinciales y municipales de Planificación Física, encargados de ejecutar las funciones traspasadas del Sistema de la Vivienda.  </w:t>
      </w:r>
    </w:p>
    <w:p w:rsidR="00A4181C" w:rsidRPr="00E15FAE" w:rsidRDefault="00A4181C" w:rsidP="00E15FAE">
      <w:pPr>
        <w:tabs>
          <w:tab w:val="center" w:pos="4896"/>
        </w:tabs>
        <w:suppressAutoHyphens/>
        <w:autoSpaceDE w:val="0"/>
        <w:autoSpaceDN w:val="0"/>
        <w:adjustRightInd w:val="0"/>
        <w:spacing w:after="0"/>
        <w:ind w:right="-232"/>
        <w:jc w:val="both"/>
        <w:rPr>
          <w:rFonts w:ascii="Times New Roman" w:hAnsi="Times New Roman"/>
          <w:b/>
          <w:color w:val="000000"/>
          <w:sz w:val="24"/>
          <w:szCs w:val="24"/>
        </w:rPr>
      </w:pPr>
    </w:p>
    <w:p w:rsidR="00A4181C" w:rsidRPr="00E15FAE" w:rsidRDefault="00A4181C" w:rsidP="00E15FAE">
      <w:pPr>
        <w:tabs>
          <w:tab w:val="center" w:pos="4896"/>
        </w:tabs>
        <w:suppressAutoHyphens/>
        <w:autoSpaceDE w:val="0"/>
        <w:autoSpaceDN w:val="0"/>
        <w:adjustRightInd w:val="0"/>
        <w:spacing w:after="0"/>
        <w:ind w:right="-232"/>
        <w:jc w:val="both"/>
        <w:rPr>
          <w:rFonts w:ascii="Times New Roman" w:hAnsi="Times New Roman"/>
          <w:color w:val="000000"/>
          <w:sz w:val="24"/>
          <w:szCs w:val="24"/>
        </w:rPr>
      </w:pPr>
      <w:r w:rsidRPr="00E15FAE">
        <w:rPr>
          <w:rFonts w:ascii="Times New Roman" w:hAnsi="Times New Roman"/>
          <w:b/>
          <w:color w:val="000000"/>
          <w:sz w:val="24"/>
          <w:szCs w:val="24"/>
        </w:rPr>
        <w:t>POR TANTO:</w:t>
      </w:r>
      <w:r w:rsidRPr="00E15FAE">
        <w:rPr>
          <w:rFonts w:ascii="Times New Roman" w:hAnsi="Times New Roman"/>
          <w:color w:val="000000"/>
          <w:sz w:val="24"/>
          <w:szCs w:val="24"/>
        </w:rPr>
        <w:t xml:space="preserve"> En el ejercicio de las facultades que me han sido conferidas en la Disposición Final Cuarta del Decreto Ley No. 322 de 31 de julio de 2014, “Modificativo de la Ley No. 65 Ley General de la Vivienda”, de 23 de diciembre de 1988, </w:t>
      </w:r>
      <w:r w:rsidRPr="00E15FAE">
        <w:rPr>
          <w:rFonts w:ascii="Times New Roman" w:hAnsi="Times New Roman"/>
          <w:sz w:val="24"/>
          <w:szCs w:val="24"/>
        </w:rPr>
        <w:t>Instruyo lo siguiente:</w:t>
      </w:r>
    </w:p>
    <w:p w:rsidR="00A4181C" w:rsidRPr="00E15FAE" w:rsidRDefault="00A4181C" w:rsidP="00E15FAE">
      <w:pPr>
        <w:spacing w:after="0"/>
        <w:ind w:right="-232"/>
        <w:jc w:val="both"/>
        <w:rPr>
          <w:rFonts w:ascii="Times New Roman" w:hAnsi="Times New Roman"/>
          <w:b/>
          <w:sz w:val="24"/>
          <w:szCs w:val="24"/>
        </w:rPr>
      </w:pPr>
    </w:p>
    <w:p w:rsidR="00A4181C" w:rsidRPr="00E15FAE" w:rsidRDefault="00A4181C" w:rsidP="00E15FAE">
      <w:pPr>
        <w:spacing w:after="0"/>
        <w:ind w:right="-232"/>
        <w:jc w:val="both"/>
        <w:rPr>
          <w:rFonts w:ascii="Times New Roman" w:hAnsi="Times New Roman"/>
          <w:b/>
          <w:sz w:val="24"/>
          <w:szCs w:val="24"/>
          <w:lang w:val="es-MX"/>
        </w:rPr>
      </w:pPr>
      <w:r w:rsidRPr="00E15FAE">
        <w:rPr>
          <w:rFonts w:ascii="Times New Roman" w:hAnsi="Times New Roman"/>
          <w:b/>
          <w:sz w:val="24"/>
          <w:szCs w:val="24"/>
        </w:rPr>
        <w:t>PRIMERO:</w:t>
      </w:r>
      <w:r w:rsidRPr="00E15FAE">
        <w:rPr>
          <w:rFonts w:ascii="Times New Roman" w:hAnsi="Times New Roman"/>
          <w:sz w:val="24"/>
          <w:szCs w:val="24"/>
        </w:rPr>
        <w:t xml:space="preserve"> Aprobar el siguiente;</w:t>
      </w:r>
    </w:p>
    <w:p w:rsidR="00A4181C" w:rsidRPr="00E15FAE" w:rsidRDefault="00A4181C" w:rsidP="00E15FAE">
      <w:pPr>
        <w:spacing w:after="0"/>
        <w:ind w:right="-232"/>
        <w:jc w:val="both"/>
        <w:rPr>
          <w:rFonts w:ascii="Times New Roman" w:hAnsi="Times New Roman"/>
          <w:b/>
          <w:sz w:val="24"/>
          <w:szCs w:val="24"/>
          <w:lang w:val="es-MX"/>
        </w:rPr>
      </w:pPr>
    </w:p>
    <w:p w:rsidR="00A4181C" w:rsidRPr="00E15FAE" w:rsidRDefault="00A4181C" w:rsidP="001A461C">
      <w:pPr>
        <w:autoSpaceDE w:val="0"/>
        <w:autoSpaceDN w:val="0"/>
        <w:adjustRightInd w:val="0"/>
        <w:spacing w:after="0"/>
        <w:ind w:right="-232"/>
        <w:jc w:val="center"/>
        <w:rPr>
          <w:rFonts w:ascii="Times New Roman" w:hAnsi="Times New Roman"/>
          <w:b/>
          <w:color w:val="000000"/>
          <w:sz w:val="24"/>
          <w:szCs w:val="24"/>
        </w:rPr>
      </w:pPr>
      <w:r w:rsidRPr="00E15FAE">
        <w:rPr>
          <w:rFonts w:ascii="Times New Roman" w:hAnsi="Times New Roman"/>
          <w:b/>
          <w:color w:val="000000"/>
          <w:sz w:val="24"/>
          <w:szCs w:val="24"/>
        </w:rPr>
        <w:t>PROCEDIMIENTO PARA LA TRAMITACIÓN INTERNA DE LOS ASUNTOS RECIBIDOS</w:t>
      </w:r>
      <w:r w:rsidR="0024563E">
        <w:rPr>
          <w:rFonts w:ascii="Times New Roman" w:hAnsi="Times New Roman"/>
          <w:b/>
          <w:color w:val="000000"/>
          <w:sz w:val="24"/>
          <w:szCs w:val="24"/>
        </w:rPr>
        <w:t xml:space="preserve"> </w:t>
      </w:r>
      <w:r w:rsidRPr="00E15FAE">
        <w:rPr>
          <w:rFonts w:ascii="Times New Roman" w:hAnsi="Times New Roman"/>
          <w:b/>
          <w:color w:val="000000"/>
          <w:sz w:val="24"/>
          <w:szCs w:val="24"/>
        </w:rPr>
        <w:t>POR LAS DIRECCIONES  MUNICIPALES Y PROVINCIALES DE PLANIFICACIÓN FÍSICA</w:t>
      </w:r>
      <w:r w:rsidR="0024563E">
        <w:rPr>
          <w:rFonts w:ascii="Times New Roman" w:hAnsi="Times New Roman"/>
          <w:b/>
          <w:color w:val="000000"/>
          <w:sz w:val="24"/>
          <w:szCs w:val="24"/>
        </w:rPr>
        <w:t xml:space="preserve"> </w:t>
      </w:r>
      <w:r w:rsidRPr="00E15FAE">
        <w:rPr>
          <w:rFonts w:ascii="Times New Roman" w:hAnsi="Times New Roman"/>
          <w:b/>
          <w:color w:val="000000"/>
          <w:sz w:val="24"/>
          <w:szCs w:val="24"/>
        </w:rPr>
        <w:t>AL AMPARO DEL DECRETO LEY NO. 322, “MODIFICATIVO DE LA LEY GENERAL DE LA VIVIENDA”.</w:t>
      </w:r>
    </w:p>
    <w:p w:rsidR="00A4181C" w:rsidRPr="00E15FAE" w:rsidRDefault="00A4181C" w:rsidP="00E15FAE">
      <w:pPr>
        <w:autoSpaceDE w:val="0"/>
        <w:autoSpaceDN w:val="0"/>
        <w:adjustRightInd w:val="0"/>
        <w:spacing w:after="0"/>
        <w:ind w:right="-232"/>
        <w:jc w:val="both"/>
        <w:rPr>
          <w:rFonts w:ascii="Times New Roman" w:hAnsi="Times New Roman"/>
          <w:b/>
          <w:sz w:val="24"/>
          <w:szCs w:val="24"/>
        </w:rPr>
      </w:pPr>
    </w:p>
    <w:p w:rsidR="00A4181C" w:rsidRPr="00E15FAE" w:rsidRDefault="00A4181C" w:rsidP="001A461C">
      <w:pPr>
        <w:autoSpaceDE w:val="0"/>
        <w:autoSpaceDN w:val="0"/>
        <w:adjustRightInd w:val="0"/>
        <w:spacing w:after="0"/>
        <w:ind w:right="-232"/>
        <w:jc w:val="center"/>
        <w:rPr>
          <w:rFonts w:ascii="Times New Roman" w:hAnsi="Times New Roman"/>
          <w:b/>
          <w:sz w:val="24"/>
          <w:szCs w:val="24"/>
        </w:rPr>
      </w:pPr>
      <w:r w:rsidRPr="00E15FAE">
        <w:rPr>
          <w:rFonts w:ascii="Times New Roman" w:hAnsi="Times New Roman"/>
          <w:b/>
          <w:sz w:val="24"/>
          <w:szCs w:val="24"/>
        </w:rPr>
        <w:t>CAPÍTULO I</w:t>
      </w:r>
    </w:p>
    <w:p w:rsidR="00A4181C" w:rsidRPr="00E15FAE" w:rsidRDefault="00A4181C" w:rsidP="001A461C">
      <w:pPr>
        <w:spacing w:after="0"/>
        <w:ind w:right="-232"/>
        <w:jc w:val="center"/>
        <w:rPr>
          <w:rFonts w:ascii="Times New Roman" w:hAnsi="Times New Roman"/>
          <w:b/>
          <w:sz w:val="24"/>
          <w:szCs w:val="24"/>
        </w:rPr>
      </w:pPr>
      <w:r w:rsidRPr="00E15FAE">
        <w:rPr>
          <w:rFonts w:ascii="Times New Roman" w:hAnsi="Times New Roman"/>
          <w:b/>
          <w:sz w:val="24"/>
          <w:szCs w:val="24"/>
        </w:rPr>
        <w:t>GENERALIDADES</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Artículo 1.-Establecer la forma en que</w:t>
      </w:r>
      <w:r w:rsidR="0024563E">
        <w:rPr>
          <w:rFonts w:ascii="Times New Roman" w:hAnsi="Times New Roman"/>
          <w:sz w:val="24"/>
          <w:szCs w:val="24"/>
        </w:rPr>
        <w:t xml:space="preserve"> </w:t>
      </w:r>
      <w:r w:rsidRPr="00E15FAE">
        <w:rPr>
          <w:rFonts w:ascii="Times New Roman" w:hAnsi="Times New Roman"/>
          <w:sz w:val="24"/>
          <w:szCs w:val="24"/>
        </w:rPr>
        <w:t>los funcionarios de las direcciones provinciales y municipales de Planificación Física procederán en los trámites que se solicitan por las personas naturales, al amparo del Decreto Ley No. 322 “Modificativo de la Ley General de la Vivienda”, de fecha 31 de julio de 2014, en relación con las funciones que se traspasan al Sistema de La Planificación Física, permitiendo que se unifique la forma de actuación en todo el país.</w:t>
      </w:r>
    </w:p>
    <w:p w:rsidR="00A4181C" w:rsidRPr="00E15FAE" w:rsidRDefault="00A4181C" w:rsidP="00E15FAE">
      <w:pPr>
        <w:spacing w:after="0"/>
        <w:ind w:right="-232"/>
        <w:jc w:val="both"/>
        <w:rPr>
          <w:rFonts w:ascii="Times New Roman" w:hAnsi="Times New Roman"/>
          <w:b/>
          <w:sz w:val="24"/>
          <w:szCs w:val="24"/>
        </w:rPr>
      </w:pPr>
    </w:p>
    <w:p w:rsidR="00A4181C" w:rsidRPr="00E15FAE" w:rsidRDefault="00A4181C" w:rsidP="001A461C">
      <w:pPr>
        <w:spacing w:after="0"/>
        <w:ind w:right="-232"/>
        <w:jc w:val="center"/>
        <w:rPr>
          <w:rFonts w:ascii="Times New Roman" w:hAnsi="Times New Roman"/>
          <w:b/>
          <w:sz w:val="24"/>
          <w:szCs w:val="24"/>
        </w:rPr>
      </w:pPr>
      <w:r w:rsidRPr="00E15FAE">
        <w:rPr>
          <w:rFonts w:ascii="Times New Roman" w:hAnsi="Times New Roman"/>
          <w:b/>
          <w:sz w:val="24"/>
          <w:szCs w:val="24"/>
        </w:rPr>
        <w:t>CAPÍTULO II</w:t>
      </w:r>
    </w:p>
    <w:p w:rsidR="00A4181C" w:rsidRPr="00E15FAE" w:rsidRDefault="00A4181C" w:rsidP="001A461C">
      <w:pPr>
        <w:spacing w:after="0"/>
        <w:ind w:right="-232"/>
        <w:jc w:val="center"/>
        <w:rPr>
          <w:rFonts w:ascii="Times New Roman" w:hAnsi="Times New Roman"/>
          <w:b/>
          <w:sz w:val="24"/>
          <w:szCs w:val="24"/>
        </w:rPr>
      </w:pPr>
      <w:r w:rsidRPr="00E15FAE">
        <w:rPr>
          <w:rFonts w:ascii="Times New Roman" w:hAnsi="Times New Roman"/>
          <w:b/>
          <w:sz w:val="24"/>
          <w:szCs w:val="24"/>
        </w:rPr>
        <w:t>DE LA COMUNICACIÓN E INFORMACIÓN A LOS CIUDADANOS</w:t>
      </w:r>
    </w:p>
    <w:p w:rsidR="00A4181C" w:rsidRPr="00E15FAE" w:rsidRDefault="00A4181C" w:rsidP="00E15FAE">
      <w:pPr>
        <w:spacing w:after="0"/>
        <w:ind w:right="-232"/>
        <w:jc w:val="both"/>
        <w:rPr>
          <w:rFonts w:ascii="Times New Roman" w:hAnsi="Times New Roman"/>
          <w:b/>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Artículo 2.-Cada entidad desarrolla su propio sistema de comunicación y divulgación para mantener debidamente informados a los ciudadanos, sobre los aspectos de su gestión, fortaleciendo los vínculos entidad-población y contribuyendo a disminuir las quejas, denuncias y otros planteamientos de esta última.</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lastRenderedPageBreak/>
        <w:t>Artículo 3.-Cada entidad empleando sus posibilidades divulgativas, informa previamente a los ciudadanos acerca de los cambios que se vayan a producir en sus relaciones con ellos. Igualmente vela porque sus funcionarios y trabajadores estén aptos para llevar ese mensaje con prontitud y claridad directamente a las personas con las cuales se relacionan.</w:t>
      </w:r>
    </w:p>
    <w:p w:rsidR="00A4181C" w:rsidRPr="00E15FAE" w:rsidRDefault="00A4181C" w:rsidP="00E15FAE">
      <w:pPr>
        <w:spacing w:after="0"/>
        <w:ind w:right="-232"/>
        <w:jc w:val="both"/>
        <w:rPr>
          <w:rFonts w:ascii="Times New Roman" w:hAnsi="Times New Roman"/>
          <w:b/>
          <w:sz w:val="24"/>
          <w:szCs w:val="24"/>
        </w:rPr>
      </w:pPr>
    </w:p>
    <w:p w:rsidR="00A4181C" w:rsidRPr="00E15FAE" w:rsidRDefault="00A4181C" w:rsidP="001A461C">
      <w:pPr>
        <w:spacing w:after="0"/>
        <w:ind w:right="-232"/>
        <w:jc w:val="center"/>
        <w:rPr>
          <w:rFonts w:ascii="Times New Roman" w:hAnsi="Times New Roman"/>
          <w:b/>
          <w:color w:val="FF0000"/>
          <w:sz w:val="24"/>
          <w:szCs w:val="24"/>
        </w:rPr>
      </w:pPr>
      <w:r w:rsidRPr="00E15FAE">
        <w:rPr>
          <w:rFonts w:ascii="Times New Roman" w:hAnsi="Times New Roman"/>
          <w:b/>
          <w:sz w:val="24"/>
          <w:szCs w:val="24"/>
        </w:rPr>
        <w:t>CAPÍTULO III</w:t>
      </w:r>
    </w:p>
    <w:p w:rsidR="00A4181C" w:rsidRPr="00E15FAE" w:rsidRDefault="00A4181C" w:rsidP="001A461C">
      <w:pPr>
        <w:spacing w:after="0"/>
        <w:ind w:right="-232"/>
        <w:jc w:val="center"/>
        <w:rPr>
          <w:rFonts w:ascii="Times New Roman" w:hAnsi="Times New Roman"/>
          <w:b/>
          <w:sz w:val="24"/>
          <w:szCs w:val="24"/>
        </w:rPr>
      </w:pPr>
      <w:r w:rsidRPr="00E15FAE">
        <w:rPr>
          <w:rFonts w:ascii="Times New Roman" w:hAnsi="Times New Roman"/>
          <w:b/>
          <w:sz w:val="24"/>
          <w:szCs w:val="24"/>
        </w:rPr>
        <w:t>DE LAS OFICINAS DE TRÁMITES</w:t>
      </w:r>
    </w:p>
    <w:p w:rsidR="00A4181C" w:rsidRPr="00E15FAE" w:rsidRDefault="00A4181C" w:rsidP="00E15FAE">
      <w:pPr>
        <w:spacing w:after="0"/>
        <w:ind w:right="-232"/>
        <w:jc w:val="both"/>
        <w:rPr>
          <w:rFonts w:ascii="Times New Roman" w:hAnsi="Times New Roman"/>
          <w:b/>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Artículo</w:t>
      </w:r>
      <w:bookmarkStart w:id="0" w:name="OLE_LINK29"/>
      <w:bookmarkStart w:id="1" w:name="OLE_LINK30"/>
      <w:r w:rsidRPr="00E15FAE">
        <w:rPr>
          <w:rFonts w:ascii="Times New Roman" w:hAnsi="Times New Roman"/>
          <w:sz w:val="24"/>
          <w:szCs w:val="24"/>
        </w:rPr>
        <w:t xml:space="preserve"> 4.-Con el objetivo de orientar y </w:t>
      </w:r>
      <w:proofErr w:type="spellStart"/>
      <w:r w:rsidRPr="00E15FAE">
        <w:rPr>
          <w:rFonts w:ascii="Times New Roman" w:hAnsi="Times New Roman"/>
          <w:sz w:val="24"/>
          <w:szCs w:val="24"/>
        </w:rPr>
        <w:t>recepcionar</w:t>
      </w:r>
      <w:proofErr w:type="spellEnd"/>
      <w:r w:rsidRPr="00E15FAE">
        <w:rPr>
          <w:rFonts w:ascii="Times New Roman" w:hAnsi="Times New Roman"/>
          <w:sz w:val="24"/>
          <w:szCs w:val="24"/>
        </w:rPr>
        <w:t xml:space="preserve"> los trámites de la población, diariamente en todos los municipios donde estén creadas las Oficinas de Trámites de las direcciones municipales de la Vivienda, radica  un funcionario de Planificación Física, de lo contrario este sesiona en las propias direcciones municipales de Planificación Física. </w:t>
      </w:r>
    </w:p>
    <w:p w:rsidR="00A4181C" w:rsidRPr="00E15FAE" w:rsidRDefault="00A4181C" w:rsidP="00E15FAE">
      <w:pPr>
        <w:spacing w:after="0"/>
        <w:ind w:right="-232"/>
        <w:jc w:val="both"/>
        <w:rPr>
          <w:rFonts w:ascii="Times New Roman" w:hAnsi="Times New Roman"/>
          <w:sz w:val="24"/>
          <w:szCs w:val="24"/>
        </w:rPr>
      </w:pPr>
    </w:p>
    <w:bookmarkEnd w:id="0"/>
    <w:bookmarkEnd w:id="1"/>
    <w:p w:rsidR="00A4181C" w:rsidRPr="00E15FAE" w:rsidRDefault="00A4181C" w:rsidP="00E15FAE">
      <w:pPr>
        <w:spacing w:after="0"/>
        <w:ind w:left="426" w:right="-232" w:hanging="426"/>
        <w:jc w:val="both"/>
        <w:rPr>
          <w:rFonts w:ascii="Times New Roman" w:hAnsi="Times New Roman"/>
          <w:sz w:val="24"/>
          <w:szCs w:val="24"/>
        </w:rPr>
      </w:pPr>
      <w:r w:rsidRPr="00E15FAE">
        <w:rPr>
          <w:rFonts w:ascii="Times New Roman" w:hAnsi="Times New Roman"/>
          <w:sz w:val="24"/>
          <w:szCs w:val="24"/>
        </w:rPr>
        <w:t>Artículo 5.-Rigen esta actividad los siguientes principios:</w:t>
      </w:r>
    </w:p>
    <w:p w:rsidR="00A4181C" w:rsidRPr="00E15FAE" w:rsidRDefault="00A4181C" w:rsidP="00E15FAE">
      <w:pPr>
        <w:spacing w:after="0"/>
        <w:ind w:left="426" w:right="-232" w:hanging="426"/>
        <w:jc w:val="both"/>
        <w:rPr>
          <w:rFonts w:ascii="Times New Roman" w:hAnsi="Times New Roman"/>
          <w:sz w:val="24"/>
          <w:szCs w:val="24"/>
        </w:rPr>
      </w:pPr>
    </w:p>
    <w:p w:rsidR="00A4181C" w:rsidRPr="00E15FAE" w:rsidRDefault="00A4181C" w:rsidP="00E15FAE">
      <w:pPr>
        <w:pStyle w:val="Prrafodelista"/>
        <w:numPr>
          <w:ilvl w:val="0"/>
          <w:numId w:val="2"/>
        </w:numPr>
        <w:spacing w:after="0"/>
        <w:ind w:left="426" w:right="-232" w:hanging="426"/>
        <w:jc w:val="both"/>
        <w:rPr>
          <w:rFonts w:ascii="Times New Roman" w:hAnsi="Times New Roman"/>
          <w:sz w:val="24"/>
          <w:szCs w:val="24"/>
          <w:lang w:val="es-MX" w:eastAsia="es-ES"/>
        </w:rPr>
      </w:pPr>
      <w:r w:rsidRPr="00E15FAE">
        <w:rPr>
          <w:rFonts w:ascii="Times New Roman" w:hAnsi="Times New Roman"/>
          <w:sz w:val="24"/>
          <w:szCs w:val="24"/>
          <w:lang w:val="es-MX" w:eastAsia="es-ES"/>
        </w:rPr>
        <w:t>orientar y recibir los trámites regulados en la Resolución No.54, “Procedimiento para cumplir las funciones que se traspasan a las direcciones municipales y provinciales de Planificación Física”, y la Resolución No. 55 “Procedimiento para la asignación de terrenos estatales a personas naturales para la construcción de viviendas por esfuerzo propio”, ambas de fecha 26 de agosto de 2014, emitidas por el Presidente del Instituto de Planificación Física;</w:t>
      </w:r>
    </w:p>
    <w:p w:rsidR="00A4181C" w:rsidRPr="00E15FAE" w:rsidRDefault="00A4181C" w:rsidP="00E15FAE">
      <w:pPr>
        <w:numPr>
          <w:ilvl w:val="0"/>
          <w:numId w:val="2"/>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asesorar a la población sobre las disposiciones, regulaciones y procedimientos vigentes, con el objetivo de dar curso al trámite correspondiente; y</w:t>
      </w:r>
    </w:p>
    <w:p w:rsidR="00A4181C" w:rsidRPr="00E15FAE" w:rsidRDefault="00A4181C" w:rsidP="00E15FAE">
      <w:pPr>
        <w:numPr>
          <w:ilvl w:val="0"/>
          <w:numId w:val="2"/>
        </w:numPr>
        <w:spacing w:after="0"/>
        <w:ind w:left="426" w:right="-232" w:hanging="426"/>
        <w:jc w:val="both"/>
        <w:rPr>
          <w:rFonts w:ascii="Times New Roman" w:hAnsi="Times New Roman"/>
          <w:sz w:val="24"/>
          <w:szCs w:val="24"/>
        </w:rPr>
      </w:pPr>
      <w:r w:rsidRPr="00E15FAE">
        <w:rPr>
          <w:rFonts w:ascii="Times New Roman" w:hAnsi="Times New Roman"/>
          <w:sz w:val="24"/>
          <w:szCs w:val="24"/>
        </w:rPr>
        <w:t>el estricto seguimiento al cumplimiento de los términos, resultando imprescindible su solución con toda la inmediatez posible, sin afectar la calidad del proceso.</w:t>
      </w:r>
    </w:p>
    <w:p w:rsidR="00A4181C" w:rsidRPr="00E15FAE" w:rsidRDefault="00A4181C" w:rsidP="00E15FAE">
      <w:pPr>
        <w:spacing w:after="0"/>
        <w:ind w:left="426"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lang w:val="es-MX"/>
        </w:rPr>
        <w:t>Artículo 6.1-</w:t>
      </w:r>
      <w:r w:rsidRPr="00E15FAE">
        <w:rPr>
          <w:rFonts w:ascii="Times New Roman" w:hAnsi="Times New Roman"/>
          <w:sz w:val="24"/>
          <w:szCs w:val="24"/>
        </w:rPr>
        <w:t xml:space="preserve"> Se orienta de forma profesional por el funcionario que corresponda a la persona interesada, acerca del trámite que pretenda realizar  y se le informa sobre los documentos necesarios así como los pasos a ejecutar. </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 xml:space="preserve">2. Cuando se aporte la documentación se califica la legalidad de la misma y que  estos se correspondan con los documentos a solicitar por el trámite en cuestión. </w:t>
      </w:r>
      <w:r w:rsidRPr="00E15FAE">
        <w:rPr>
          <w:rFonts w:ascii="Times New Roman" w:hAnsi="Times New Roman"/>
          <w:sz w:val="24"/>
          <w:szCs w:val="24"/>
          <w:lang w:val="es-MX"/>
        </w:rPr>
        <w:t xml:space="preserve">El asunto recibido se </w:t>
      </w:r>
      <w:r w:rsidRPr="00E15FAE">
        <w:rPr>
          <w:rFonts w:ascii="Times New Roman" w:hAnsi="Times New Roman"/>
          <w:sz w:val="24"/>
          <w:szCs w:val="24"/>
        </w:rPr>
        <w:t>califica respecto a lo expresado por el interesado y se solicita original o copia certificada del documento que proceda.</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3. Con la terminación del trámite se devolverá el original o copia certificada, quedando en el expediente el desglose del mismo.</w:t>
      </w:r>
    </w:p>
    <w:p w:rsidR="00A4181C" w:rsidRPr="00E15FAE" w:rsidRDefault="00A4181C" w:rsidP="00E15FAE">
      <w:pPr>
        <w:spacing w:after="0"/>
        <w:ind w:right="-232"/>
        <w:jc w:val="both"/>
        <w:rPr>
          <w:rFonts w:ascii="Times New Roman" w:hAnsi="Times New Roman"/>
          <w:b/>
          <w:sz w:val="24"/>
          <w:szCs w:val="24"/>
          <w:lang w:val="es-MX"/>
        </w:rPr>
      </w:pPr>
    </w:p>
    <w:p w:rsidR="00A4181C" w:rsidRPr="00E15FAE" w:rsidRDefault="00A4181C" w:rsidP="001A461C">
      <w:pPr>
        <w:spacing w:after="0"/>
        <w:ind w:right="-232"/>
        <w:jc w:val="center"/>
        <w:rPr>
          <w:rFonts w:ascii="Times New Roman" w:hAnsi="Times New Roman"/>
          <w:b/>
          <w:sz w:val="24"/>
          <w:szCs w:val="24"/>
          <w:lang w:val="es-MX"/>
        </w:rPr>
      </w:pPr>
      <w:r w:rsidRPr="00E15FAE">
        <w:rPr>
          <w:rFonts w:ascii="Times New Roman" w:hAnsi="Times New Roman"/>
          <w:b/>
          <w:sz w:val="24"/>
          <w:szCs w:val="24"/>
          <w:lang w:val="es-MX"/>
        </w:rPr>
        <w:t>CAPÍTULO IV</w:t>
      </w:r>
    </w:p>
    <w:p w:rsidR="00A4181C" w:rsidRPr="00E15FAE" w:rsidRDefault="00A4181C" w:rsidP="001A461C">
      <w:pPr>
        <w:spacing w:after="0"/>
        <w:ind w:right="-232"/>
        <w:jc w:val="center"/>
        <w:rPr>
          <w:rFonts w:ascii="Times New Roman" w:hAnsi="Times New Roman"/>
          <w:b/>
          <w:sz w:val="24"/>
          <w:szCs w:val="24"/>
          <w:lang w:val="es-MX"/>
        </w:rPr>
      </w:pPr>
      <w:r w:rsidRPr="00E15FAE">
        <w:rPr>
          <w:rFonts w:ascii="Times New Roman" w:hAnsi="Times New Roman"/>
          <w:b/>
          <w:sz w:val="24"/>
          <w:szCs w:val="24"/>
          <w:lang w:val="es-MX"/>
        </w:rPr>
        <w:t>DE LA TRAMITACIÓN DE LOS EXPEDIENTES</w:t>
      </w:r>
    </w:p>
    <w:p w:rsidR="00A4181C" w:rsidRPr="00E15FAE" w:rsidRDefault="00A4181C" w:rsidP="00E15FAE">
      <w:pPr>
        <w:spacing w:after="0"/>
        <w:ind w:right="-232"/>
        <w:jc w:val="both"/>
        <w:rPr>
          <w:rFonts w:ascii="Times New Roman" w:hAnsi="Times New Roman"/>
          <w:b/>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 xml:space="preserve">Artículo 7.1-Recibida la solicitud, mediante escrito de la persona o acta de comparecencia según el caso, se </w:t>
      </w:r>
      <w:proofErr w:type="spellStart"/>
      <w:r w:rsidRPr="00E15FAE">
        <w:rPr>
          <w:rFonts w:ascii="Times New Roman" w:hAnsi="Times New Roman"/>
          <w:sz w:val="24"/>
          <w:szCs w:val="24"/>
          <w:lang w:val="es-MX"/>
        </w:rPr>
        <w:t>dá</w:t>
      </w:r>
      <w:proofErr w:type="spellEnd"/>
      <w:r w:rsidRPr="00E15FAE">
        <w:rPr>
          <w:rFonts w:ascii="Times New Roman" w:hAnsi="Times New Roman"/>
          <w:sz w:val="24"/>
          <w:szCs w:val="24"/>
          <w:lang w:val="es-MX"/>
        </w:rPr>
        <w:t xml:space="preserve"> entrada a los documentos en el Registro General de Entrada, o sea se asientan en el registro los datos en los espacios que tiene habilitado. En todos los casos se le entrega al </w:t>
      </w:r>
      <w:proofErr w:type="spellStart"/>
      <w:r w:rsidRPr="00E15FAE">
        <w:rPr>
          <w:rFonts w:ascii="Times New Roman" w:hAnsi="Times New Roman"/>
          <w:sz w:val="24"/>
          <w:szCs w:val="24"/>
          <w:lang w:val="es-MX"/>
        </w:rPr>
        <w:t>promovente</w:t>
      </w:r>
      <w:proofErr w:type="spellEnd"/>
      <w:r w:rsidRPr="00E15FAE">
        <w:rPr>
          <w:rFonts w:ascii="Times New Roman" w:hAnsi="Times New Roman"/>
          <w:sz w:val="24"/>
          <w:szCs w:val="24"/>
          <w:lang w:val="es-MX"/>
        </w:rPr>
        <w:t xml:space="preserve"> constancia con el número y fecha del registro de entrada.</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lastRenderedPageBreak/>
        <w:t>2. Tanto en el acta de comparecencia, relacionada en el Anexo No.1 como en el escrito promocional,  se consignan los documentos que la persona entrega al funcionario, a los efectos de que quede constancia escrita de dicha entrega.</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 xml:space="preserve">3. Se anota en el escrito o acta de comparecencia el número y fecha de entrada, en la esquina superior izquierda del documento y diariamente en el horario que determine cada territorio y sin afectar la atención de los trámites, se da traslado al Departamento de Trámites y Atención a la Población, a su Jefe </w:t>
      </w:r>
      <w:r w:rsidRPr="00E15FAE">
        <w:rPr>
          <w:rFonts w:ascii="Times New Roman" w:hAnsi="Times New Roman"/>
          <w:color w:val="000000"/>
          <w:sz w:val="24"/>
          <w:szCs w:val="24"/>
          <w:lang w:val="es-MX"/>
        </w:rPr>
        <w:t>o especialista designado por este,</w:t>
      </w:r>
      <w:r w:rsidRPr="00E15FAE">
        <w:rPr>
          <w:rFonts w:ascii="Times New Roman" w:hAnsi="Times New Roman"/>
          <w:sz w:val="24"/>
          <w:szCs w:val="24"/>
          <w:lang w:val="es-MX"/>
        </w:rPr>
        <w:t xml:space="preserve"> para que lo revise,  califique y radique dentro del término de 3 días hábiles siguientes a la recepción en el Registro General de Entrada.</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4. Además de los procesos jurídicos, se da entrada en el Registro General de Entrada a todos los documentos y solicitudes que se reciban en la Oficina de Trámites al amparo del Decreto Ley No. 322 de 2014.</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Artículo 8.-Para la tramitación de los asuntos se habilitan los siguientes registros, los cuales no pueden tener ni tachaduras, enmiendas, ni espacios en blanco:</w:t>
      </w:r>
    </w:p>
    <w:p w:rsidR="00A4181C" w:rsidRPr="00E15FAE" w:rsidRDefault="00A4181C" w:rsidP="00E15FAE">
      <w:pPr>
        <w:pStyle w:val="Prrafodelista"/>
        <w:numPr>
          <w:ilvl w:val="0"/>
          <w:numId w:val="3"/>
        </w:numPr>
        <w:spacing w:after="0"/>
        <w:ind w:left="426" w:right="-232" w:hanging="426"/>
        <w:jc w:val="both"/>
        <w:rPr>
          <w:rFonts w:ascii="Times New Roman" w:hAnsi="Times New Roman"/>
          <w:sz w:val="24"/>
          <w:szCs w:val="24"/>
          <w:lang w:val="es-MX" w:eastAsia="es-ES"/>
        </w:rPr>
      </w:pPr>
      <w:r w:rsidRPr="00E15FAE">
        <w:rPr>
          <w:rFonts w:ascii="Times New Roman" w:hAnsi="Times New Roman"/>
          <w:sz w:val="24"/>
          <w:szCs w:val="24"/>
          <w:lang w:val="es-MX" w:eastAsia="es-ES"/>
        </w:rPr>
        <w:t xml:space="preserve">General de Entrada, conforme modelo relacionado en el Anexo No.23. </w:t>
      </w:r>
    </w:p>
    <w:p w:rsidR="00A4181C" w:rsidRPr="00E15FAE" w:rsidRDefault="00A4181C" w:rsidP="00E15FAE">
      <w:pPr>
        <w:numPr>
          <w:ilvl w:val="0"/>
          <w:numId w:val="3"/>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De Radicación Único de Expedientes, conforme modelo relacionado en el Anexo No.24.</w:t>
      </w:r>
    </w:p>
    <w:p w:rsidR="00A4181C" w:rsidRPr="00E15FAE" w:rsidRDefault="00A4181C" w:rsidP="00E15FAE">
      <w:pPr>
        <w:numPr>
          <w:ilvl w:val="0"/>
          <w:numId w:val="3"/>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 xml:space="preserve">De Ejecución de Sentencias y Resoluciones, conforme modelo relacionado en el Anexo No.19. </w:t>
      </w:r>
    </w:p>
    <w:p w:rsidR="00A4181C" w:rsidRPr="00E15FAE" w:rsidRDefault="00A4181C" w:rsidP="00E15FAE">
      <w:p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d)</w:t>
      </w:r>
      <w:r w:rsidRPr="00E15FAE">
        <w:rPr>
          <w:rFonts w:ascii="Times New Roman" w:hAnsi="Times New Roman"/>
          <w:b/>
          <w:sz w:val="24"/>
          <w:szCs w:val="24"/>
          <w:lang w:val="es-MX"/>
        </w:rPr>
        <w:tab/>
      </w:r>
      <w:r w:rsidRPr="00E15FAE">
        <w:rPr>
          <w:rFonts w:ascii="Times New Roman" w:hAnsi="Times New Roman"/>
          <w:sz w:val="24"/>
          <w:szCs w:val="24"/>
          <w:lang w:val="es-MX"/>
        </w:rPr>
        <w:t>De Providencias Definitivas, conforme modelo relacionado en el Anexo No.22.</w:t>
      </w:r>
    </w:p>
    <w:p w:rsidR="00A4181C" w:rsidRPr="00E15FAE" w:rsidRDefault="00A4181C" w:rsidP="00E15FAE">
      <w:p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e)</w:t>
      </w:r>
      <w:r w:rsidRPr="00E15FAE">
        <w:rPr>
          <w:rFonts w:ascii="Times New Roman" w:hAnsi="Times New Roman"/>
          <w:sz w:val="24"/>
          <w:szCs w:val="24"/>
          <w:lang w:val="es-MX"/>
        </w:rPr>
        <w:tab/>
        <w:t>De Control de Procesos Administrativos ante los Tribunales, conforme modelo relacionado en el Anexo No.21.</w:t>
      </w:r>
    </w:p>
    <w:p w:rsidR="00A4181C" w:rsidRPr="00E15FAE" w:rsidRDefault="00A4181C" w:rsidP="00E15FAE">
      <w:pPr>
        <w:numPr>
          <w:ilvl w:val="0"/>
          <w:numId w:val="3"/>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De Entrada y Salida de  los expedientes al Archivo, conforme modelo relacionado en el Anexo No.20.</w:t>
      </w:r>
    </w:p>
    <w:p w:rsidR="00A4181C" w:rsidRPr="00E15FAE" w:rsidRDefault="00A4181C" w:rsidP="00E15FAE">
      <w:pPr>
        <w:numPr>
          <w:ilvl w:val="0"/>
          <w:numId w:val="3"/>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Registro de Dictámenes, conforme modelo relacionado en el Anexo No.25.</w:t>
      </w:r>
    </w:p>
    <w:p w:rsidR="00A4181C" w:rsidRPr="00E15FAE" w:rsidRDefault="00A4181C" w:rsidP="00E15FAE">
      <w:pPr>
        <w:numPr>
          <w:ilvl w:val="0"/>
          <w:numId w:val="3"/>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 xml:space="preserve">Otros que sean necesarios en un municipio dado. </w:t>
      </w:r>
    </w:p>
    <w:p w:rsidR="00A4181C" w:rsidRPr="00E15FAE" w:rsidRDefault="00A4181C" w:rsidP="00E15FAE">
      <w:pPr>
        <w:spacing w:after="0"/>
        <w:ind w:left="426" w:right="-232" w:hanging="426"/>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color w:val="FF0000"/>
          <w:sz w:val="24"/>
          <w:szCs w:val="24"/>
          <w:lang w:val="es-MX"/>
        </w:rPr>
      </w:pPr>
      <w:r w:rsidRPr="00E15FAE">
        <w:rPr>
          <w:rFonts w:ascii="Times New Roman" w:hAnsi="Times New Roman"/>
          <w:sz w:val="24"/>
          <w:szCs w:val="24"/>
          <w:lang w:val="es-MX"/>
        </w:rPr>
        <w:t>Las resoluciones firmadas por los directores municipales o provinciales de Planificación Física se asientan en el Registro único de Disposiciones Jurídicas que tienen habilitado respectivamente.</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Artículo 9.-Además se habilita un Sistema de Protocolos. Este tiene relación con los registros pertinentes y es obligatorio el control y actualización permanente de los mismos, estos son:</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pStyle w:val="Prrafodelista"/>
        <w:numPr>
          <w:ilvl w:val="0"/>
          <w:numId w:val="4"/>
        </w:numPr>
        <w:spacing w:after="0"/>
        <w:ind w:left="426" w:right="-232" w:hanging="426"/>
        <w:jc w:val="both"/>
        <w:rPr>
          <w:rFonts w:ascii="Times New Roman" w:hAnsi="Times New Roman"/>
          <w:sz w:val="24"/>
          <w:szCs w:val="24"/>
          <w:lang w:val="es-MX" w:eastAsia="es-ES"/>
        </w:rPr>
      </w:pPr>
      <w:r w:rsidRPr="00E15FAE">
        <w:rPr>
          <w:rFonts w:ascii="Times New Roman" w:hAnsi="Times New Roman"/>
          <w:sz w:val="24"/>
          <w:szCs w:val="24"/>
          <w:lang w:val="es-MX" w:eastAsia="es-ES"/>
        </w:rPr>
        <w:t>Providencias Definitivas.</w:t>
      </w:r>
    </w:p>
    <w:p w:rsidR="00A4181C" w:rsidRPr="00E15FAE" w:rsidRDefault="00A4181C" w:rsidP="00E15FAE">
      <w:pPr>
        <w:numPr>
          <w:ilvl w:val="0"/>
          <w:numId w:val="4"/>
        </w:numPr>
        <w:spacing w:after="0"/>
        <w:ind w:left="426" w:right="-232" w:hanging="426"/>
        <w:jc w:val="both"/>
        <w:rPr>
          <w:rFonts w:ascii="Times New Roman" w:hAnsi="Times New Roman"/>
          <w:color w:val="000000"/>
          <w:sz w:val="24"/>
          <w:szCs w:val="24"/>
          <w:lang w:val="es-MX"/>
        </w:rPr>
      </w:pPr>
      <w:r w:rsidRPr="00E15FAE">
        <w:rPr>
          <w:rFonts w:ascii="Times New Roman" w:hAnsi="Times New Roman"/>
          <w:color w:val="000000"/>
          <w:sz w:val="24"/>
          <w:szCs w:val="24"/>
          <w:lang w:val="es-MX"/>
        </w:rPr>
        <w:t>De los dictámenes (estos se elaboran con la propuesta que se hace a la Dirección Provincial de Planificación Física en los casos de cesión de solares particulares y azoteas, conforme al modelo relacionado en el Anexo No. 15).</w:t>
      </w:r>
    </w:p>
    <w:p w:rsidR="00A4181C" w:rsidRPr="00E15FAE" w:rsidRDefault="00A4181C" w:rsidP="00E15FAE">
      <w:pPr>
        <w:spacing w:after="0"/>
        <w:ind w:right="-232"/>
        <w:jc w:val="both"/>
        <w:rPr>
          <w:rFonts w:ascii="Times New Roman" w:hAnsi="Times New Roman"/>
          <w:color w:val="FF0000"/>
          <w:sz w:val="24"/>
          <w:szCs w:val="24"/>
          <w:highlight w:val="yellow"/>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Las resoluciones de los directores municipales o provinciales de Planificación Física se archivan en el protocolo único de la entidad, establecido en la Resolución No. 107 del 2001.</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 xml:space="preserve">En estos protocolos se archivan los originales, consecutivamente y en orden ascendente. </w:t>
      </w:r>
    </w:p>
    <w:p w:rsidR="00A4181C" w:rsidRPr="00E15FAE" w:rsidRDefault="00A4181C" w:rsidP="00E15FAE">
      <w:pPr>
        <w:spacing w:after="0"/>
        <w:ind w:right="-232"/>
        <w:jc w:val="both"/>
        <w:rPr>
          <w:rFonts w:ascii="Times New Roman" w:hAnsi="Times New Roman"/>
          <w:bCs/>
          <w:sz w:val="24"/>
          <w:szCs w:val="24"/>
          <w:lang w:val="es-MX"/>
        </w:rPr>
      </w:pPr>
    </w:p>
    <w:p w:rsidR="00A4181C" w:rsidRPr="00E15FAE" w:rsidRDefault="00A4181C" w:rsidP="00E15FAE">
      <w:pPr>
        <w:spacing w:after="0"/>
        <w:ind w:right="-232"/>
        <w:jc w:val="both"/>
        <w:rPr>
          <w:rFonts w:ascii="Times New Roman" w:hAnsi="Times New Roman"/>
          <w:bCs/>
          <w:sz w:val="24"/>
          <w:szCs w:val="24"/>
          <w:lang w:val="es-MX"/>
        </w:rPr>
      </w:pPr>
      <w:r w:rsidRPr="00E15FAE">
        <w:rPr>
          <w:rFonts w:ascii="Times New Roman" w:hAnsi="Times New Roman"/>
          <w:bCs/>
          <w:sz w:val="24"/>
          <w:szCs w:val="24"/>
          <w:lang w:val="es-MX"/>
        </w:rPr>
        <w:t>Artículo10.-</w:t>
      </w:r>
      <w:r w:rsidRPr="00E15FAE">
        <w:rPr>
          <w:rFonts w:ascii="Times New Roman" w:hAnsi="Times New Roman"/>
          <w:bCs/>
          <w:color w:val="000000"/>
          <w:sz w:val="24"/>
          <w:szCs w:val="24"/>
          <w:lang w:val="es-MX"/>
        </w:rPr>
        <w:t>Este procedimiento</w:t>
      </w:r>
      <w:r w:rsidR="0024563E">
        <w:rPr>
          <w:rFonts w:ascii="Times New Roman" w:hAnsi="Times New Roman"/>
          <w:bCs/>
          <w:color w:val="000000"/>
          <w:sz w:val="24"/>
          <w:szCs w:val="24"/>
          <w:lang w:val="es-MX"/>
        </w:rPr>
        <w:t xml:space="preserve"> </w:t>
      </w:r>
      <w:r w:rsidRPr="00E15FAE">
        <w:rPr>
          <w:rFonts w:ascii="Times New Roman" w:hAnsi="Times New Roman"/>
          <w:bCs/>
          <w:sz w:val="24"/>
          <w:szCs w:val="24"/>
          <w:lang w:val="es-MX"/>
        </w:rPr>
        <w:t>se basa en los principios siguientes:</w:t>
      </w:r>
    </w:p>
    <w:p w:rsidR="00A4181C" w:rsidRPr="00E15FAE" w:rsidRDefault="00A4181C" w:rsidP="00E15FAE">
      <w:pPr>
        <w:spacing w:after="0"/>
        <w:ind w:right="-232"/>
        <w:jc w:val="both"/>
        <w:rPr>
          <w:rFonts w:ascii="Times New Roman" w:hAnsi="Times New Roman"/>
          <w:bCs/>
          <w:sz w:val="24"/>
          <w:szCs w:val="24"/>
          <w:lang w:val="es-MX"/>
        </w:rPr>
      </w:pPr>
    </w:p>
    <w:p w:rsidR="00A4181C" w:rsidRPr="00E15FAE" w:rsidRDefault="00A4181C" w:rsidP="00E15FAE">
      <w:pPr>
        <w:pStyle w:val="Prrafodelista"/>
        <w:numPr>
          <w:ilvl w:val="0"/>
          <w:numId w:val="5"/>
        </w:numPr>
        <w:spacing w:after="0"/>
        <w:ind w:left="567" w:right="-232" w:hanging="567"/>
        <w:jc w:val="both"/>
        <w:rPr>
          <w:rFonts w:ascii="Times New Roman" w:hAnsi="Times New Roman"/>
          <w:sz w:val="24"/>
          <w:szCs w:val="24"/>
          <w:lang w:val="es-MX" w:eastAsia="es-ES"/>
        </w:rPr>
      </w:pPr>
      <w:r w:rsidRPr="00E15FAE">
        <w:rPr>
          <w:rFonts w:ascii="Times New Roman" w:hAnsi="Times New Roman"/>
          <w:sz w:val="24"/>
          <w:szCs w:val="24"/>
          <w:lang w:val="es-MX" w:eastAsia="es-ES"/>
        </w:rPr>
        <w:t>rapidez y economía procesal;</w:t>
      </w:r>
    </w:p>
    <w:p w:rsidR="00A4181C" w:rsidRPr="00E15FAE" w:rsidRDefault="00A4181C" w:rsidP="00E15FAE">
      <w:pPr>
        <w:pStyle w:val="Prrafodelista"/>
        <w:numPr>
          <w:ilvl w:val="0"/>
          <w:numId w:val="5"/>
        </w:numPr>
        <w:spacing w:after="0"/>
        <w:ind w:left="567" w:right="-232" w:hanging="567"/>
        <w:jc w:val="both"/>
        <w:rPr>
          <w:rFonts w:ascii="Times New Roman" w:hAnsi="Times New Roman"/>
          <w:sz w:val="24"/>
          <w:szCs w:val="24"/>
          <w:lang w:val="es-MX" w:eastAsia="es-ES"/>
        </w:rPr>
      </w:pPr>
      <w:r w:rsidRPr="00E15FAE">
        <w:rPr>
          <w:rFonts w:ascii="Times New Roman" w:hAnsi="Times New Roman"/>
          <w:sz w:val="24"/>
          <w:szCs w:val="24"/>
          <w:lang w:val="es-MX" w:eastAsia="es-ES"/>
        </w:rPr>
        <w:t>sencillez (menos formalidades). La promoción puede ser escrita u oral;</w:t>
      </w:r>
    </w:p>
    <w:p w:rsidR="00A4181C" w:rsidRPr="00E15FAE" w:rsidRDefault="00A4181C" w:rsidP="00E15FAE">
      <w:pPr>
        <w:numPr>
          <w:ilvl w:val="0"/>
          <w:numId w:val="5"/>
        </w:numPr>
        <w:spacing w:after="0"/>
        <w:ind w:left="567" w:right="-232" w:hanging="567"/>
        <w:jc w:val="both"/>
        <w:rPr>
          <w:rFonts w:ascii="Times New Roman" w:hAnsi="Times New Roman"/>
          <w:sz w:val="24"/>
          <w:szCs w:val="24"/>
          <w:lang w:val="es-MX"/>
        </w:rPr>
      </w:pPr>
      <w:r w:rsidRPr="00E15FAE">
        <w:rPr>
          <w:rFonts w:ascii="Times New Roman" w:hAnsi="Times New Roman"/>
          <w:sz w:val="24"/>
          <w:szCs w:val="24"/>
          <w:lang w:val="es-MX"/>
        </w:rPr>
        <w:lastRenderedPageBreak/>
        <w:t>flexibilidad en la práctica de pruebas;</w:t>
      </w:r>
    </w:p>
    <w:p w:rsidR="00A4181C" w:rsidRPr="00E15FAE" w:rsidRDefault="00A4181C" w:rsidP="00E15FAE">
      <w:pPr>
        <w:numPr>
          <w:ilvl w:val="0"/>
          <w:numId w:val="5"/>
        </w:numPr>
        <w:spacing w:after="0"/>
        <w:ind w:left="567" w:right="-232" w:hanging="567"/>
        <w:jc w:val="both"/>
        <w:rPr>
          <w:rFonts w:ascii="Times New Roman" w:hAnsi="Times New Roman"/>
          <w:sz w:val="24"/>
          <w:szCs w:val="24"/>
          <w:lang w:val="es-MX"/>
        </w:rPr>
      </w:pPr>
      <w:r w:rsidRPr="00E15FAE">
        <w:rPr>
          <w:rFonts w:ascii="Times New Roman" w:hAnsi="Times New Roman"/>
          <w:sz w:val="24"/>
          <w:szCs w:val="24"/>
          <w:lang w:val="es-MX"/>
        </w:rPr>
        <w:t>términos precisos; y</w:t>
      </w:r>
    </w:p>
    <w:p w:rsidR="00A4181C" w:rsidRPr="00E15FAE" w:rsidRDefault="00A4181C" w:rsidP="00E15FAE">
      <w:pPr>
        <w:numPr>
          <w:ilvl w:val="0"/>
          <w:numId w:val="5"/>
        </w:numPr>
        <w:spacing w:after="0"/>
        <w:ind w:left="567" w:right="-232" w:hanging="567"/>
        <w:jc w:val="both"/>
        <w:rPr>
          <w:rFonts w:ascii="Times New Roman" w:hAnsi="Times New Roman"/>
          <w:sz w:val="24"/>
          <w:szCs w:val="24"/>
          <w:lang w:val="es-MX"/>
        </w:rPr>
      </w:pPr>
      <w:r w:rsidRPr="00E15FAE">
        <w:rPr>
          <w:rFonts w:ascii="Times New Roman" w:hAnsi="Times New Roman"/>
          <w:sz w:val="24"/>
          <w:szCs w:val="24"/>
          <w:lang w:val="es-MX"/>
        </w:rPr>
        <w:t>supletoriamente es aplicable todo lo regulado en el Código Civil y en la Ley de Procedimiento Civil Administrativo, Laboral y Económico en cuanto a pruebas, su práctica y apreciación de estas.</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 xml:space="preserve">1. En la tramitación se acortan los términos siempre que sea posible, sin omitir acciones necesarias, en función de un servicio más expedito y de más calidad; es decir, es inadmisible la dilación innecesaria de los trámites o el incumplimiento injustificado de los términos. </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 xml:space="preserve">Artículo 11.-El procedimiento tanto para las reclamaciones de derecho como para los litigios se realiza acorde a como está establecido en la Resolución No. 54 del Presidente del Instituto de Planificación Física, de fecha 26 de agosto de 2014. </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Artículo 12.- Una vez calificado el asunto se procede a:</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pStyle w:val="Prrafodelista"/>
        <w:numPr>
          <w:ilvl w:val="0"/>
          <w:numId w:val="1"/>
        </w:numPr>
        <w:tabs>
          <w:tab w:val="clear" w:pos="227"/>
          <w:tab w:val="num" w:pos="426"/>
        </w:tabs>
        <w:spacing w:after="0"/>
        <w:ind w:left="426" w:right="-232" w:hanging="426"/>
        <w:jc w:val="both"/>
        <w:rPr>
          <w:rFonts w:ascii="Times New Roman" w:hAnsi="Times New Roman"/>
          <w:b/>
          <w:sz w:val="24"/>
          <w:szCs w:val="24"/>
          <w:lang w:val="es-MX" w:eastAsia="es-ES"/>
        </w:rPr>
      </w:pPr>
      <w:r w:rsidRPr="00E15FAE">
        <w:rPr>
          <w:rFonts w:ascii="Times New Roman" w:hAnsi="Times New Roman"/>
          <w:sz w:val="24"/>
          <w:szCs w:val="24"/>
          <w:lang w:val="es-MX" w:eastAsia="es-ES"/>
        </w:rPr>
        <w:t>radicar y conformar expediente, excepto las solicitudes de cesiones de solares yermos y azoteas (estas se asientan en el Registro de Trámites realizados por la DPPF, habilitado por cada municipio, Anexo No.18) y de terrenos estatales, para el cual se habilita un registro interno en cada municipio. Una vez emitido el acuerdo del Consejo de Administración Municipal asignando el terreno, se radica el asunto en el Registro Único.</w:t>
      </w:r>
    </w:p>
    <w:p w:rsidR="00A4181C" w:rsidRPr="00E15FAE" w:rsidRDefault="00A4181C" w:rsidP="00E15FAE">
      <w:pPr>
        <w:numPr>
          <w:ilvl w:val="0"/>
          <w:numId w:val="1"/>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admitir mediante providencia el asunto o archivar definitivo por falta de competencia, según proceda.</w:t>
      </w:r>
    </w:p>
    <w:p w:rsidR="00A4181C" w:rsidRPr="00E15FAE" w:rsidRDefault="00A4181C" w:rsidP="00E15FAE">
      <w:pPr>
        <w:numPr>
          <w:ilvl w:val="0"/>
          <w:numId w:val="1"/>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emplazar a la(s) parte(s) si existe conflicto</w:t>
      </w:r>
      <w:r w:rsidRPr="00E15FAE">
        <w:rPr>
          <w:rFonts w:ascii="Times New Roman" w:hAnsi="Times New Roman"/>
          <w:sz w:val="24"/>
          <w:szCs w:val="24"/>
        </w:rPr>
        <w:t xml:space="preserve"> conforme modelo relacionado en el Anexo No.3</w:t>
      </w:r>
      <w:r w:rsidRPr="00E15FAE">
        <w:rPr>
          <w:rFonts w:ascii="Times New Roman" w:hAnsi="Times New Roman"/>
          <w:sz w:val="24"/>
          <w:szCs w:val="24"/>
          <w:lang w:val="es-MX"/>
        </w:rPr>
        <w:t>.</w:t>
      </w:r>
    </w:p>
    <w:p w:rsidR="00A4181C" w:rsidRPr="00E15FAE" w:rsidRDefault="00A4181C" w:rsidP="00E15FAE">
      <w:pPr>
        <w:numPr>
          <w:ilvl w:val="0"/>
          <w:numId w:val="1"/>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 xml:space="preserve">en los casos de litigios </w:t>
      </w:r>
      <w:proofErr w:type="spellStart"/>
      <w:r w:rsidRPr="00E15FAE">
        <w:rPr>
          <w:rFonts w:ascii="Times New Roman" w:hAnsi="Times New Roman"/>
          <w:sz w:val="24"/>
          <w:szCs w:val="24"/>
          <w:lang w:val="es-MX"/>
        </w:rPr>
        <w:t>aperturar</w:t>
      </w:r>
      <w:proofErr w:type="spellEnd"/>
      <w:r w:rsidRPr="00E15FAE">
        <w:rPr>
          <w:rFonts w:ascii="Times New Roman" w:hAnsi="Times New Roman"/>
          <w:sz w:val="24"/>
          <w:szCs w:val="24"/>
          <w:lang w:val="es-MX"/>
        </w:rPr>
        <w:t xml:space="preserve"> a prueba mediante providencia por el especialista actuante,</w:t>
      </w:r>
      <w:r w:rsidRPr="00E15FAE">
        <w:rPr>
          <w:rFonts w:ascii="Times New Roman" w:hAnsi="Times New Roman"/>
          <w:sz w:val="24"/>
          <w:szCs w:val="24"/>
        </w:rPr>
        <w:t xml:space="preserve"> conforme modelo relacionado en el Anexo No. 4,</w:t>
      </w:r>
      <w:r w:rsidRPr="00E15FAE">
        <w:rPr>
          <w:rFonts w:ascii="Times New Roman" w:hAnsi="Times New Roman"/>
          <w:sz w:val="24"/>
          <w:szCs w:val="24"/>
          <w:lang w:val="es-MX"/>
        </w:rPr>
        <w:t xml:space="preserve"> después de vencido el término de la contestación. Se notifica y además se fundamenta la denegación de las pruebas, pues este proceso es preparatorio para el recurso de apelación ante el Tribunal Provincial Popular.</w:t>
      </w:r>
    </w:p>
    <w:p w:rsidR="00A4181C" w:rsidRPr="00E15FAE" w:rsidRDefault="00A4181C" w:rsidP="00E15FAE">
      <w:pPr>
        <w:numPr>
          <w:ilvl w:val="0"/>
          <w:numId w:val="1"/>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practicar las pruebas aportadas y aceptadas en el día señalado</w:t>
      </w:r>
      <w:r w:rsidRPr="00E15FAE">
        <w:rPr>
          <w:rFonts w:ascii="Times New Roman" w:hAnsi="Times New Roman"/>
          <w:sz w:val="24"/>
          <w:szCs w:val="24"/>
        </w:rPr>
        <w:t>, conforme modelo relacionado en el Anexo No.5</w:t>
      </w:r>
      <w:r w:rsidRPr="00E15FAE">
        <w:rPr>
          <w:rFonts w:ascii="Times New Roman" w:hAnsi="Times New Roman"/>
          <w:sz w:val="24"/>
          <w:szCs w:val="24"/>
          <w:lang w:val="es-MX"/>
        </w:rPr>
        <w:t>.</w:t>
      </w:r>
    </w:p>
    <w:p w:rsidR="00A4181C" w:rsidRPr="00E15FAE" w:rsidRDefault="00A4181C" w:rsidP="00E15FAE">
      <w:pPr>
        <w:numPr>
          <w:ilvl w:val="0"/>
          <w:numId w:val="1"/>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 xml:space="preserve">  si no es suficiente con las pruebas practicadas se emite orden de investigación, </w:t>
      </w:r>
      <w:r w:rsidRPr="00E15FAE">
        <w:rPr>
          <w:rFonts w:ascii="Times New Roman" w:hAnsi="Times New Roman"/>
          <w:sz w:val="24"/>
          <w:szCs w:val="24"/>
        </w:rPr>
        <w:t xml:space="preserve">conforme modelo relacionado en el Anexo No.6, </w:t>
      </w:r>
      <w:r w:rsidRPr="00E15FAE">
        <w:rPr>
          <w:rFonts w:ascii="Times New Roman" w:hAnsi="Times New Roman"/>
          <w:sz w:val="24"/>
          <w:szCs w:val="24"/>
          <w:lang w:val="es-MX"/>
        </w:rPr>
        <w:t>por el especialista jurídico que trabaja el caso, donde precisa lo que quiere que sea investigado.</w:t>
      </w:r>
    </w:p>
    <w:p w:rsidR="00A4181C" w:rsidRPr="00E15FAE" w:rsidRDefault="00A4181C" w:rsidP="00E15FAE">
      <w:pPr>
        <w:numPr>
          <w:ilvl w:val="0"/>
          <w:numId w:val="1"/>
        </w:numPr>
        <w:spacing w:after="0"/>
        <w:ind w:left="426" w:right="-232" w:hanging="426"/>
        <w:jc w:val="both"/>
        <w:rPr>
          <w:rFonts w:ascii="Times New Roman" w:hAnsi="Times New Roman"/>
          <w:color w:val="FF0000"/>
          <w:sz w:val="24"/>
          <w:szCs w:val="24"/>
          <w:lang w:val="es-MX"/>
        </w:rPr>
      </w:pPr>
      <w:r w:rsidRPr="00E15FAE">
        <w:rPr>
          <w:rFonts w:ascii="Times New Roman" w:hAnsi="Times New Roman"/>
          <w:sz w:val="24"/>
          <w:szCs w:val="24"/>
          <w:lang w:val="es-MX"/>
        </w:rPr>
        <w:t>acta de voto colegiado,</w:t>
      </w:r>
      <w:r w:rsidRPr="00E15FAE">
        <w:rPr>
          <w:rFonts w:ascii="Times New Roman" w:hAnsi="Times New Roman"/>
          <w:sz w:val="24"/>
          <w:szCs w:val="24"/>
        </w:rPr>
        <w:t xml:space="preserve"> conforme modelo relacionado en el Anexo No.10</w:t>
      </w:r>
      <w:r w:rsidRPr="00E15FAE">
        <w:rPr>
          <w:rFonts w:ascii="Times New Roman" w:hAnsi="Times New Roman"/>
          <w:sz w:val="24"/>
          <w:szCs w:val="24"/>
          <w:lang w:val="es-MX"/>
        </w:rPr>
        <w:t>: Aquí se discute el caso por los miembros del voto, designados por el director mediante resolución (el abogado ponente del caso y se completa el número impar con abogados de la Dirección Provincial de Planificación Física) y la decisión fundamentada se plasma en esa acta y esa decisión es la que se lleva a la resolución, por mayoría de voto en número impar. Se utiliza para los procesos de litigios y aquellos que resuelven la actualización de los títulos referente a reconocimiento de terreno adicional y rectificación de medidas y linderos cuando el área total es superior a la reconocida.</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numPr>
          <w:ilvl w:val="0"/>
          <w:numId w:val="1"/>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 xml:space="preserve">dictar Resolución </w:t>
      </w:r>
      <w:r w:rsidRPr="00E15FAE">
        <w:rPr>
          <w:rFonts w:ascii="Times New Roman" w:hAnsi="Times New Roman"/>
          <w:sz w:val="24"/>
          <w:szCs w:val="24"/>
        </w:rPr>
        <w:t xml:space="preserve">o </w:t>
      </w:r>
      <w:r w:rsidRPr="00E15FAE">
        <w:rPr>
          <w:rFonts w:ascii="Times New Roman" w:hAnsi="Times New Roman"/>
          <w:sz w:val="24"/>
          <w:szCs w:val="24"/>
          <w:lang w:val="es-MX"/>
        </w:rPr>
        <w:t>Providencia de Archivo Definitivo, cuando corresponda.</w:t>
      </w:r>
    </w:p>
    <w:p w:rsidR="00A4181C" w:rsidRPr="00E15FAE" w:rsidRDefault="00A4181C" w:rsidP="00E15FAE">
      <w:pPr>
        <w:numPr>
          <w:ilvl w:val="0"/>
          <w:numId w:val="1"/>
        </w:numPr>
        <w:spacing w:after="0"/>
        <w:ind w:left="426" w:right="-232" w:hanging="426"/>
        <w:jc w:val="both"/>
        <w:rPr>
          <w:rFonts w:ascii="Times New Roman" w:hAnsi="Times New Roman"/>
          <w:sz w:val="24"/>
          <w:szCs w:val="24"/>
          <w:lang w:val="es-MX"/>
        </w:rPr>
      </w:pPr>
      <w:r w:rsidRPr="00E15FAE">
        <w:rPr>
          <w:rFonts w:ascii="Times New Roman" w:hAnsi="Times New Roman"/>
          <w:sz w:val="24"/>
          <w:szCs w:val="24"/>
          <w:lang w:val="es-MX"/>
        </w:rPr>
        <w:t xml:space="preserve">  notificar resolución dentro del término establecido en la legislación vigente (5 días hábiles),</w:t>
      </w:r>
      <w:r w:rsidRPr="00E15FAE">
        <w:rPr>
          <w:rFonts w:ascii="Times New Roman" w:hAnsi="Times New Roman"/>
          <w:sz w:val="24"/>
          <w:szCs w:val="24"/>
        </w:rPr>
        <w:t xml:space="preserve"> conforme modelo relacionado en el Anexo No.12</w:t>
      </w:r>
      <w:r w:rsidRPr="00E15FAE">
        <w:rPr>
          <w:rFonts w:ascii="Times New Roman" w:hAnsi="Times New Roman"/>
          <w:sz w:val="24"/>
          <w:szCs w:val="24"/>
          <w:lang w:val="es-MX"/>
        </w:rPr>
        <w:t>.</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Se emite Providencia de Apertura a Pruebas solo en los procesos de litigios, en el resto de los procesos se practican de forma diligente durante el transcurso del propio proceso.</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lang w:val="es-MX"/>
        </w:rPr>
        <w:lastRenderedPageBreak/>
        <w:t>Artículo 13.1 -</w:t>
      </w:r>
      <w:r w:rsidRPr="00E15FAE">
        <w:rPr>
          <w:rFonts w:ascii="Times New Roman" w:hAnsi="Times New Roman"/>
          <w:sz w:val="24"/>
          <w:szCs w:val="24"/>
        </w:rPr>
        <w:t>Cuando el escrito es realizado por un abogado del Bufete Colectivo en representación del interesado, todos los pasos que se realicen en el proceso deben entenderse con él  y no con la persona representada, excepto que el Contrato de Servicios Jurídicos suscrito por el abogado prevea solo la elaboración del escrito y no la representación completa en el asunto.</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2. El Contrato de Servicios Jurídicos se acompaña con el escrito, con el objeto de acreditar la representación letrada; cuando se concurra mediante un Poder Notarial, General o Especial se debe aportar el mismo y el poder tiene que reflejar la autorización para el proceso solicitado.</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tabs>
          <w:tab w:val="left" w:pos="426"/>
        </w:tabs>
        <w:spacing w:after="0"/>
        <w:ind w:right="-232"/>
        <w:jc w:val="both"/>
        <w:rPr>
          <w:rFonts w:ascii="Times New Roman" w:hAnsi="Times New Roman"/>
          <w:sz w:val="24"/>
          <w:szCs w:val="24"/>
          <w:lang w:val="es-MX"/>
        </w:rPr>
      </w:pPr>
      <w:r w:rsidRPr="00E15FAE">
        <w:rPr>
          <w:rFonts w:ascii="Times New Roman" w:hAnsi="Times New Roman"/>
          <w:sz w:val="24"/>
          <w:szCs w:val="24"/>
          <w:lang w:val="es-MX"/>
        </w:rPr>
        <w:t xml:space="preserve">3. En el caso de que el </w:t>
      </w:r>
      <w:proofErr w:type="spellStart"/>
      <w:r w:rsidRPr="00E15FAE">
        <w:rPr>
          <w:rFonts w:ascii="Times New Roman" w:hAnsi="Times New Roman"/>
          <w:sz w:val="24"/>
          <w:szCs w:val="24"/>
          <w:lang w:val="es-MX"/>
        </w:rPr>
        <w:t>promovente</w:t>
      </w:r>
      <w:proofErr w:type="spellEnd"/>
      <w:r w:rsidRPr="00E15FAE">
        <w:rPr>
          <w:rFonts w:ascii="Times New Roman" w:hAnsi="Times New Roman"/>
          <w:sz w:val="24"/>
          <w:szCs w:val="24"/>
          <w:lang w:val="es-MX"/>
        </w:rPr>
        <w:t xml:space="preserve"> sea un menor o incapacitado, este debe ser asistido por su representante Legal y se acredita la incapacidad. Cuando se trate de Donación de Solar Yermo y Cesión de Azotea se solicita la de Utilidad y Necesidad emitido por el Tribunal Municipal Popular correspondiente.</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 xml:space="preserve">Artículo 14.1-Si procede el trámite en razón de la competencia, </w:t>
      </w:r>
      <w:bookmarkStart w:id="2" w:name="OLE_LINK13"/>
      <w:bookmarkStart w:id="3" w:name="OLE_LINK14"/>
      <w:r w:rsidRPr="00E15FAE">
        <w:rPr>
          <w:rFonts w:ascii="Times New Roman" w:hAnsi="Times New Roman"/>
          <w:sz w:val="24"/>
          <w:szCs w:val="24"/>
          <w:lang w:val="es-MX"/>
        </w:rPr>
        <w:t xml:space="preserve">se anota en el Registro Único de Radicación de Expedientes conforme modelo relacionado en el Anexo No.24, debiendo disponer la Providencia de Admisión del asunto conforme modelo relacionado en el Anexo No.2. </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rPr>
        <w:t>2. Si no procede el trámite por falta de competencia por razón de la materia u otra causa, se anota también en el Registro Único de Radicación de Expedientes, debiendo rechazar de plano la promoción mediante Providencia de Archivo Definitivo conforme modelo relacionado en el Anexo No.13</w:t>
      </w:r>
      <w:r w:rsidRPr="00E15FAE">
        <w:rPr>
          <w:rFonts w:ascii="Times New Roman" w:hAnsi="Times New Roman"/>
          <w:sz w:val="24"/>
          <w:szCs w:val="24"/>
          <w:lang w:val="es-MX"/>
        </w:rPr>
        <w:t>.</w:t>
      </w:r>
    </w:p>
    <w:p w:rsidR="00A4181C" w:rsidRPr="00E15FAE" w:rsidRDefault="00A4181C" w:rsidP="00E15FAE">
      <w:pPr>
        <w:spacing w:after="0"/>
        <w:ind w:right="-232"/>
        <w:jc w:val="both"/>
        <w:rPr>
          <w:rFonts w:ascii="Times New Roman" w:hAnsi="Times New Roman"/>
          <w:sz w:val="24"/>
          <w:szCs w:val="24"/>
          <w:lang w:val="es-MX"/>
        </w:rPr>
      </w:pPr>
    </w:p>
    <w:bookmarkEnd w:id="2"/>
    <w:bookmarkEnd w:id="3"/>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3. En el momento de la radicación se inutilizarán los sellos estampando en ellos la firma del funcionario que radica y cuño.</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 xml:space="preserve">4. Se observa el cumplimiento del impuesto sobre documentos materializado con los sellos de timbre de diferentes denominaciones  establecido en la “Ley No. 113 del Sistema </w:t>
      </w:r>
      <w:proofErr w:type="spellStart"/>
      <w:r w:rsidRPr="00E15FAE">
        <w:rPr>
          <w:rFonts w:ascii="Times New Roman" w:hAnsi="Times New Roman"/>
          <w:sz w:val="24"/>
          <w:szCs w:val="24"/>
        </w:rPr>
        <w:t>Tributario</w:t>
      </w:r>
      <w:proofErr w:type="gramStart"/>
      <w:r w:rsidRPr="00E15FAE">
        <w:rPr>
          <w:rFonts w:ascii="Times New Roman" w:hAnsi="Times New Roman"/>
          <w:sz w:val="24"/>
          <w:szCs w:val="24"/>
        </w:rPr>
        <w:t>,de</w:t>
      </w:r>
      <w:proofErr w:type="spellEnd"/>
      <w:proofErr w:type="gramEnd"/>
      <w:r w:rsidRPr="00E15FAE">
        <w:rPr>
          <w:rFonts w:ascii="Times New Roman" w:hAnsi="Times New Roman"/>
          <w:sz w:val="24"/>
          <w:szCs w:val="24"/>
        </w:rPr>
        <w:t xml:space="preserve"> fecha 31 de octubre de 2012.</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5. Es requisito adjuntar al expediente de actuación, inmediatamente después de su radicación, el expediente básico que exista en el Archivo y si no existe antecedente una certificación del funcionario de que resultó negativa la búsqueda, tanto en los casos del Archivo de la Dirección Municipal de Planificación Física como de la Dirección Municipal de la Vivienda.</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6. Cuando hablamos de expediente básico nos referimos a expediente terminado, si existe uno en tramitación, se certifica la información para conocimiento y uso del especialista que trabaja el asunto, si es necesario, por tener relación con el nuevo proceso.</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Artículo 15.-El expediente que se radique constituye el historial del proceso, desde el escrito promocional hasta la notificación y debe cumplir los siguientes requerimientos:</w:t>
      </w:r>
    </w:p>
    <w:p w:rsidR="00A4181C" w:rsidRPr="00E15FAE" w:rsidRDefault="00A4181C" w:rsidP="00E15FAE">
      <w:pPr>
        <w:pStyle w:val="Prrafodelista"/>
        <w:numPr>
          <w:ilvl w:val="0"/>
          <w:numId w:val="6"/>
        </w:numPr>
        <w:spacing w:after="0"/>
        <w:ind w:right="-232" w:hanging="397"/>
        <w:jc w:val="both"/>
        <w:rPr>
          <w:rFonts w:ascii="Times New Roman" w:hAnsi="Times New Roman"/>
          <w:sz w:val="24"/>
          <w:szCs w:val="24"/>
        </w:rPr>
      </w:pPr>
      <w:r w:rsidRPr="00E15FAE">
        <w:rPr>
          <w:rFonts w:ascii="Times New Roman" w:hAnsi="Times New Roman"/>
          <w:sz w:val="24"/>
          <w:szCs w:val="24"/>
        </w:rPr>
        <w:t>poseer la carátula con todos los datos llenos, conforme al Anexo No. 26,</w:t>
      </w:r>
    </w:p>
    <w:p w:rsidR="00A4181C" w:rsidRPr="00E15FAE" w:rsidRDefault="00A4181C" w:rsidP="00E15FAE">
      <w:pPr>
        <w:numPr>
          <w:ilvl w:val="0"/>
          <w:numId w:val="6"/>
        </w:numPr>
        <w:tabs>
          <w:tab w:val="num" w:pos="284"/>
          <w:tab w:val="num" w:pos="567"/>
        </w:tabs>
        <w:spacing w:after="0"/>
        <w:ind w:left="284" w:right="-232"/>
        <w:jc w:val="both"/>
        <w:rPr>
          <w:rFonts w:ascii="Times New Roman" w:hAnsi="Times New Roman"/>
          <w:sz w:val="24"/>
          <w:szCs w:val="24"/>
        </w:rPr>
      </w:pPr>
      <w:r w:rsidRPr="00E15FAE">
        <w:rPr>
          <w:rFonts w:ascii="Times New Roman" w:hAnsi="Times New Roman"/>
          <w:sz w:val="24"/>
          <w:szCs w:val="24"/>
        </w:rPr>
        <w:t>tener incorporados los documentos y diligencias en orden cronológico descendente,</w:t>
      </w:r>
    </w:p>
    <w:p w:rsidR="00A4181C" w:rsidRPr="00E15FAE" w:rsidRDefault="00A4181C" w:rsidP="00E15FAE">
      <w:pPr>
        <w:numPr>
          <w:ilvl w:val="0"/>
          <w:numId w:val="6"/>
        </w:numPr>
        <w:tabs>
          <w:tab w:val="num" w:pos="284"/>
        </w:tabs>
        <w:spacing w:after="0"/>
        <w:ind w:left="284" w:right="-232"/>
        <w:jc w:val="both"/>
        <w:rPr>
          <w:rFonts w:ascii="Times New Roman" w:hAnsi="Times New Roman"/>
          <w:sz w:val="24"/>
          <w:szCs w:val="24"/>
        </w:rPr>
      </w:pPr>
      <w:r w:rsidRPr="00E15FAE">
        <w:rPr>
          <w:rFonts w:ascii="Times New Roman" w:hAnsi="Times New Roman"/>
          <w:sz w:val="24"/>
          <w:szCs w:val="24"/>
        </w:rPr>
        <w:t xml:space="preserve"> foliar en este orden y reflejar en el índice,</w:t>
      </w:r>
    </w:p>
    <w:p w:rsidR="00A4181C" w:rsidRPr="00E15FAE" w:rsidRDefault="00A4181C" w:rsidP="00E15FAE">
      <w:pPr>
        <w:numPr>
          <w:ilvl w:val="0"/>
          <w:numId w:val="6"/>
        </w:numPr>
        <w:tabs>
          <w:tab w:val="num" w:pos="284"/>
        </w:tabs>
        <w:spacing w:after="0"/>
        <w:ind w:left="284" w:right="-232"/>
        <w:jc w:val="both"/>
        <w:rPr>
          <w:rFonts w:ascii="Times New Roman" w:hAnsi="Times New Roman"/>
          <w:sz w:val="24"/>
          <w:szCs w:val="24"/>
        </w:rPr>
      </w:pPr>
      <w:r w:rsidRPr="00E15FAE">
        <w:rPr>
          <w:rFonts w:ascii="Times New Roman" w:hAnsi="Times New Roman"/>
          <w:sz w:val="24"/>
          <w:szCs w:val="24"/>
        </w:rPr>
        <w:t>todas las diligencias se hacen a tinta o máquina de escribir y,</w:t>
      </w:r>
    </w:p>
    <w:p w:rsidR="00A4181C" w:rsidRPr="00E15FAE" w:rsidRDefault="00A4181C" w:rsidP="00E15FAE">
      <w:pPr>
        <w:numPr>
          <w:ilvl w:val="0"/>
          <w:numId w:val="6"/>
        </w:numPr>
        <w:tabs>
          <w:tab w:val="clear" w:pos="397"/>
          <w:tab w:val="num" w:pos="0"/>
          <w:tab w:val="num" w:pos="426"/>
          <w:tab w:val="num" w:pos="709"/>
        </w:tabs>
        <w:spacing w:after="0"/>
        <w:ind w:left="426" w:right="-232" w:hanging="426"/>
        <w:jc w:val="both"/>
        <w:rPr>
          <w:rFonts w:ascii="Times New Roman" w:hAnsi="Times New Roman"/>
          <w:sz w:val="24"/>
          <w:szCs w:val="24"/>
          <w:u w:val="single"/>
        </w:rPr>
      </w:pPr>
      <w:r w:rsidRPr="00E15FAE">
        <w:rPr>
          <w:rFonts w:ascii="Times New Roman" w:hAnsi="Times New Roman"/>
          <w:sz w:val="24"/>
          <w:szCs w:val="24"/>
        </w:rPr>
        <w:t xml:space="preserve">cosidos, limpios, organizados, sin tachaduras ni enmiendas y tener </w:t>
      </w:r>
      <w:proofErr w:type="spellStart"/>
      <w:r w:rsidRPr="00E15FAE">
        <w:rPr>
          <w:rFonts w:ascii="Times New Roman" w:hAnsi="Times New Roman"/>
          <w:sz w:val="24"/>
          <w:szCs w:val="24"/>
        </w:rPr>
        <w:t>contracarátula</w:t>
      </w:r>
      <w:proofErr w:type="spellEnd"/>
      <w:r w:rsidRPr="00E15FAE">
        <w:rPr>
          <w:rFonts w:ascii="Times New Roman" w:hAnsi="Times New Roman"/>
          <w:sz w:val="24"/>
          <w:szCs w:val="24"/>
        </w:rPr>
        <w:t>, pudiendo utilizar para esto último material desechable.</w:t>
      </w:r>
    </w:p>
    <w:p w:rsidR="00A4181C" w:rsidRPr="00E15FAE" w:rsidRDefault="00A4181C" w:rsidP="00E15FAE">
      <w:pPr>
        <w:tabs>
          <w:tab w:val="num" w:pos="397"/>
          <w:tab w:val="num" w:pos="709"/>
        </w:tabs>
        <w:spacing w:after="0"/>
        <w:ind w:left="709" w:right="-232" w:hanging="397"/>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lastRenderedPageBreak/>
        <w:t>Artículo 16.-En la tramitación del asunto se practican las siguientes pruebas:</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pStyle w:val="Prrafodelista"/>
        <w:numPr>
          <w:ilvl w:val="0"/>
          <w:numId w:val="7"/>
        </w:numPr>
        <w:spacing w:after="0"/>
        <w:ind w:left="426" w:right="-232" w:hanging="426"/>
        <w:jc w:val="both"/>
        <w:rPr>
          <w:rFonts w:ascii="Times New Roman" w:hAnsi="Times New Roman"/>
          <w:b/>
          <w:sz w:val="24"/>
          <w:szCs w:val="24"/>
          <w:u w:val="single"/>
        </w:rPr>
      </w:pPr>
      <w:r w:rsidRPr="00E15FAE">
        <w:rPr>
          <w:rFonts w:ascii="Times New Roman" w:hAnsi="Times New Roman"/>
          <w:sz w:val="24"/>
          <w:szCs w:val="24"/>
        </w:rPr>
        <w:t>La confesión judicial: Es practicable tanto si es propuesta por las partes o como de oficio. En ella se interroga al demandado sobre los hechos concretos, en sentido positivo y la diligencia de su práctica puede ser en la proforma de “Declaración de Testigo”.</w:t>
      </w:r>
    </w:p>
    <w:p w:rsidR="00A4181C" w:rsidRPr="00E15FAE" w:rsidRDefault="00A4181C" w:rsidP="00E15FAE">
      <w:pPr>
        <w:numPr>
          <w:ilvl w:val="0"/>
          <w:numId w:val="7"/>
        </w:numPr>
        <w:spacing w:after="0"/>
        <w:ind w:left="426" w:right="-232" w:hanging="426"/>
        <w:contextualSpacing/>
        <w:jc w:val="both"/>
        <w:rPr>
          <w:rFonts w:ascii="Times New Roman" w:hAnsi="Times New Roman"/>
          <w:b/>
          <w:sz w:val="24"/>
          <w:szCs w:val="24"/>
          <w:u w:val="single"/>
        </w:rPr>
      </w:pPr>
      <w:r w:rsidRPr="00E15FAE">
        <w:rPr>
          <w:rFonts w:ascii="Times New Roman" w:hAnsi="Times New Roman"/>
          <w:sz w:val="24"/>
          <w:szCs w:val="24"/>
        </w:rPr>
        <w:t xml:space="preserve">Documentos y Libros: Son documentos públicos que se aportan por las partes o se obtienen de oficio. Han de ser originales o copias certificadas. Se integran a las actuaciones, se examinan, se hace constar en el Acta de Práctica de Pruebas cualquier señalamiento que se haga por quienes intervienen en el proceso. </w:t>
      </w:r>
    </w:p>
    <w:p w:rsidR="00A4181C" w:rsidRPr="00E15FAE" w:rsidRDefault="00A4181C" w:rsidP="00E15FAE">
      <w:pPr>
        <w:spacing w:after="0"/>
        <w:ind w:right="-232"/>
        <w:contextualSpacing/>
        <w:jc w:val="both"/>
        <w:rPr>
          <w:rFonts w:ascii="Times New Roman" w:hAnsi="Times New Roman"/>
          <w:sz w:val="24"/>
          <w:szCs w:val="24"/>
        </w:rPr>
      </w:pPr>
    </w:p>
    <w:p w:rsidR="00A4181C" w:rsidRPr="00E15FAE" w:rsidRDefault="00A4181C" w:rsidP="00E15FAE">
      <w:pPr>
        <w:spacing w:after="0"/>
        <w:ind w:right="-232"/>
        <w:contextualSpacing/>
        <w:jc w:val="both"/>
        <w:rPr>
          <w:rFonts w:ascii="Times New Roman" w:hAnsi="Times New Roman"/>
          <w:b/>
          <w:sz w:val="24"/>
          <w:szCs w:val="24"/>
          <w:u w:val="single"/>
        </w:rPr>
      </w:pPr>
    </w:p>
    <w:p w:rsidR="00A4181C" w:rsidRPr="00E15FAE" w:rsidRDefault="00A4181C" w:rsidP="00E15FAE">
      <w:pPr>
        <w:numPr>
          <w:ilvl w:val="0"/>
          <w:numId w:val="7"/>
        </w:numPr>
        <w:spacing w:after="0"/>
        <w:ind w:left="426" w:right="-232" w:hanging="426"/>
        <w:contextualSpacing/>
        <w:jc w:val="both"/>
        <w:rPr>
          <w:rFonts w:ascii="Times New Roman" w:hAnsi="Times New Roman"/>
          <w:b/>
          <w:sz w:val="24"/>
          <w:szCs w:val="24"/>
          <w:u w:val="single"/>
        </w:rPr>
      </w:pPr>
      <w:r w:rsidRPr="00E15FAE">
        <w:rPr>
          <w:rFonts w:ascii="Times New Roman" w:hAnsi="Times New Roman"/>
          <w:sz w:val="24"/>
          <w:szCs w:val="24"/>
        </w:rPr>
        <w:t>Dictamen de Peritos: Con las formalidades posibles, se pueden solicitar a especialistas de ordenamiento territorial y urbanismo, y otro tipo de actividad, quienes emitirán sus criterios sobre asuntos que requieran esta prueba y se  integraran a las actuaciones. El Informe que se emita puede ser en la forma en que normalmente hacen sus consideraciones técnicas.</w:t>
      </w:r>
    </w:p>
    <w:p w:rsidR="00A4181C" w:rsidRPr="00E15FAE" w:rsidRDefault="00A4181C" w:rsidP="00E15FAE">
      <w:pPr>
        <w:numPr>
          <w:ilvl w:val="0"/>
          <w:numId w:val="7"/>
        </w:numPr>
        <w:spacing w:after="0"/>
        <w:ind w:left="426" w:right="-232" w:hanging="426"/>
        <w:contextualSpacing/>
        <w:jc w:val="both"/>
        <w:rPr>
          <w:rFonts w:ascii="Times New Roman" w:hAnsi="Times New Roman"/>
          <w:b/>
          <w:sz w:val="24"/>
          <w:szCs w:val="24"/>
          <w:u w:val="single"/>
        </w:rPr>
      </w:pPr>
      <w:r w:rsidRPr="00E15FAE">
        <w:rPr>
          <w:rFonts w:ascii="Times New Roman" w:hAnsi="Times New Roman"/>
          <w:sz w:val="24"/>
          <w:szCs w:val="24"/>
        </w:rPr>
        <w:t xml:space="preserve">Reconocimiento y Reproducciones: Se realizan cuando es necesario que el funcionario se persone y examine por sí mismo el objeto del trámite. En caso de </w:t>
      </w:r>
      <w:proofErr w:type="spellStart"/>
      <w:r w:rsidRPr="00E15FAE">
        <w:rPr>
          <w:rFonts w:ascii="Times New Roman" w:hAnsi="Times New Roman"/>
          <w:sz w:val="24"/>
          <w:szCs w:val="24"/>
        </w:rPr>
        <w:t>litis</w:t>
      </w:r>
      <w:proofErr w:type="spellEnd"/>
      <w:r w:rsidRPr="00E15FAE">
        <w:rPr>
          <w:rFonts w:ascii="Times New Roman" w:hAnsi="Times New Roman"/>
          <w:sz w:val="24"/>
          <w:szCs w:val="24"/>
        </w:rPr>
        <w:t>, su calidad exige la presencia de las partes, sobre todo si participan abogados designados, a cuyos efectos se notifica a estas la realización de esta prueba, precisando hora y lugar. Se pueden reproducir documentos, lugares (croquis), etc. e integrarse igualmente al expediente.</w:t>
      </w:r>
    </w:p>
    <w:p w:rsidR="00A4181C" w:rsidRPr="00E15FAE" w:rsidRDefault="00A4181C" w:rsidP="00E15FAE">
      <w:pPr>
        <w:numPr>
          <w:ilvl w:val="0"/>
          <w:numId w:val="7"/>
        </w:numPr>
        <w:spacing w:after="0"/>
        <w:ind w:left="426" w:right="-232" w:hanging="426"/>
        <w:contextualSpacing/>
        <w:jc w:val="both"/>
        <w:rPr>
          <w:rFonts w:ascii="Times New Roman" w:hAnsi="Times New Roman"/>
          <w:sz w:val="24"/>
          <w:szCs w:val="24"/>
        </w:rPr>
      </w:pPr>
      <w:r w:rsidRPr="00E15FAE">
        <w:rPr>
          <w:rFonts w:ascii="Times New Roman" w:hAnsi="Times New Roman"/>
          <w:sz w:val="24"/>
          <w:szCs w:val="24"/>
        </w:rPr>
        <w:t>Prueba de Testigos: Muy usada y necesaria. Se diligencia en la proforma de “Declaración de Testigo”, se trata de personas que se proponen por las partes para declarar sobre particulares que conocen y que pueden ayudar a esclarecer los hechos y llegar al conocimiento cabal de la verdad. Es importante que de alguna forma se vea la razón de conocimiento de los hechos que tiene cada testigo, pues nos sirve para hacer la valoración de esa prueba en la resolución que se dicte</w:t>
      </w:r>
      <w:proofErr w:type="gramStart"/>
      <w:r w:rsidRPr="00E15FAE">
        <w:rPr>
          <w:rFonts w:ascii="Times New Roman" w:hAnsi="Times New Roman"/>
          <w:sz w:val="24"/>
          <w:szCs w:val="24"/>
        </w:rPr>
        <w:t>.(</w:t>
      </w:r>
      <w:proofErr w:type="gramEnd"/>
      <w:r w:rsidRPr="00E15FAE">
        <w:rPr>
          <w:rFonts w:ascii="Times New Roman" w:hAnsi="Times New Roman"/>
          <w:sz w:val="24"/>
          <w:szCs w:val="24"/>
        </w:rPr>
        <w:t>Anexo No.8).</w:t>
      </w:r>
    </w:p>
    <w:p w:rsidR="00A4181C" w:rsidRPr="00E15FAE" w:rsidRDefault="00A4181C" w:rsidP="00E15FAE">
      <w:pPr>
        <w:spacing w:after="0"/>
        <w:ind w:left="426" w:right="-232"/>
        <w:contextualSpacing/>
        <w:jc w:val="both"/>
        <w:rPr>
          <w:rFonts w:ascii="Times New Roman" w:hAnsi="Times New Roman"/>
          <w:sz w:val="24"/>
          <w:szCs w:val="24"/>
        </w:rPr>
      </w:pPr>
    </w:p>
    <w:p w:rsidR="00A4181C" w:rsidRPr="00E15FAE" w:rsidRDefault="00A4181C" w:rsidP="0024563E">
      <w:pPr>
        <w:spacing w:after="0"/>
        <w:ind w:right="-232"/>
        <w:contextualSpacing/>
        <w:jc w:val="both"/>
        <w:rPr>
          <w:rFonts w:ascii="Times New Roman" w:hAnsi="Times New Roman"/>
          <w:sz w:val="24"/>
          <w:szCs w:val="24"/>
        </w:rPr>
      </w:pPr>
      <w:r w:rsidRPr="00E15FAE">
        <w:rPr>
          <w:rFonts w:ascii="Times New Roman" w:hAnsi="Times New Roman"/>
          <w:sz w:val="24"/>
          <w:szCs w:val="24"/>
        </w:rPr>
        <w:t>La práctica de estas pruebas se refleja en el “Acta de Práctica de Pruebas”.</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Artículo 17.-Las partes proponen las pruebas de que intenten valerse las que son admitidas o no por la Administración, mediante Providencia, la que debe ser debidamente notificada. En el caso de la no admisión de alguna de las pruebas propuestas, la parte inconforme pueden presentar escrito de protesta, preparatorio del proceso administrativo que pudiera presentar ante el Tribunal Provincial Popular.</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Artículo 18.-En los procesos donde es necesario realizar investigaciones, el especialista debe confeccionar una orden, donde solicite al técnico actuante, de forma clara y precisa, las diligencias que interesen  de investigación para profundizar en el asunto, a los efectos de resolver el mismo, la cual debe responder a todos los puntos ordenados por este.</w:t>
      </w:r>
    </w:p>
    <w:p w:rsidR="00A4181C" w:rsidRPr="00E15FAE" w:rsidRDefault="00A4181C" w:rsidP="00E15FAE">
      <w:pPr>
        <w:spacing w:after="0"/>
        <w:ind w:right="-232"/>
        <w:jc w:val="both"/>
        <w:rPr>
          <w:rFonts w:ascii="Times New Roman" w:hAnsi="Times New Roman"/>
          <w:sz w:val="24"/>
          <w:szCs w:val="24"/>
          <w:lang w:val="es-MX"/>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Artículo 19.- En el terreno se deben tomar cuantas declaraciones juradas sean necesarias con vecinos del lugar, personas que como fuente de información objetiva sean válidas, aquellos que estén mejores informados del objeto de investigación, teniendo en cuenta el tiempo de residencia y la razón de conocimiento de cada aspecto que exprese el declarante, requisitos que demostrará la credibilidad  o no de lo declarado, lo que se hace constar en Acta Jurada, conforme al modelo establecido en el Anexo No. 7.</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 xml:space="preserve">Artículo 20.- El técnico actuante en cada caso confecciona un Informe Conclusivo del resultado de la investigación, conforme al Anexo No.9,debiendo estampar en dicho informe la fecha de realizado, nombre y </w:t>
      </w:r>
      <w:r w:rsidRPr="00E15FAE">
        <w:rPr>
          <w:rFonts w:ascii="Times New Roman" w:hAnsi="Times New Roman"/>
          <w:sz w:val="24"/>
          <w:szCs w:val="24"/>
        </w:rPr>
        <w:lastRenderedPageBreak/>
        <w:t xml:space="preserve">apellidos y su firma, resultando de gran importancia las consideraciones personales que emita del caso en cuestión. </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Artículo 21.- Durante toda la tramitación del expediente se utiliza la providencia, como instrumento jurídico que se emplea en el trabajo para dar impulso al proceso y con la cual el funcionario actuante puede controlar su estado. En estos casos no se enumera ni se controla en el registro existente.</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pStyle w:val="Prrafodelista"/>
        <w:numPr>
          <w:ilvl w:val="0"/>
          <w:numId w:val="8"/>
        </w:numPr>
        <w:spacing w:after="0"/>
        <w:ind w:left="426" w:right="-232" w:hanging="426"/>
        <w:jc w:val="both"/>
        <w:rPr>
          <w:rFonts w:ascii="Times New Roman" w:hAnsi="Times New Roman"/>
          <w:sz w:val="24"/>
          <w:szCs w:val="24"/>
        </w:rPr>
      </w:pPr>
      <w:r w:rsidRPr="00E15FAE">
        <w:rPr>
          <w:rFonts w:ascii="Times New Roman" w:hAnsi="Times New Roman"/>
          <w:sz w:val="24"/>
          <w:szCs w:val="24"/>
        </w:rPr>
        <w:t>cuando se detecte la falta de algún documento, la falta de personalidad de las partes por carecer de capacidad procesal para comparecer, o por no tener el carácter o representación con que reclama o se le demanda o no acreditar debidamente su representación en el proceso, así como que el escrito de solicitud carezca de datos que impidan la continuidad del mismo, o sea necesario esclarecer la pretensión, éste se archiva de forma provisional, siendo necesario fijar un término mediante providencia para subsanar el defecto procesal, el que no suspende los términos establecidos para el proceso.</w:t>
      </w:r>
    </w:p>
    <w:p w:rsidR="00A4181C" w:rsidRPr="00E15FAE" w:rsidRDefault="00A4181C" w:rsidP="00E15FAE">
      <w:pPr>
        <w:pStyle w:val="Prrafodelista"/>
        <w:numPr>
          <w:ilvl w:val="0"/>
          <w:numId w:val="8"/>
        </w:numPr>
        <w:spacing w:after="0"/>
        <w:ind w:left="426" w:right="-232" w:hanging="426"/>
        <w:jc w:val="both"/>
        <w:rPr>
          <w:rFonts w:ascii="Times New Roman" w:hAnsi="Times New Roman"/>
          <w:sz w:val="24"/>
          <w:szCs w:val="24"/>
        </w:rPr>
      </w:pPr>
      <w:r w:rsidRPr="00E15FAE">
        <w:rPr>
          <w:rFonts w:ascii="Times New Roman" w:hAnsi="Times New Roman"/>
          <w:sz w:val="24"/>
          <w:szCs w:val="24"/>
        </w:rPr>
        <w:t xml:space="preserve">es obligatorio también cuando se disponen los 5 días </w:t>
      </w:r>
      <w:r w:rsidRPr="00E15FAE">
        <w:rPr>
          <w:rFonts w:ascii="Times New Roman" w:hAnsi="Times New Roman"/>
          <w:color w:val="000000"/>
          <w:sz w:val="24"/>
          <w:szCs w:val="24"/>
        </w:rPr>
        <w:t xml:space="preserve">hábiles </w:t>
      </w:r>
      <w:r w:rsidRPr="00E15FAE">
        <w:rPr>
          <w:rFonts w:ascii="Times New Roman" w:hAnsi="Times New Roman"/>
          <w:sz w:val="24"/>
          <w:szCs w:val="24"/>
        </w:rPr>
        <w:t>de prórroga en la práctica de prueba.</w:t>
      </w:r>
    </w:p>
    <w:p w:rsidR="00A4181C" w:rsidRPr="00E15FAE" w:rsidRDefault="00A4181C" w:rsidP="00E15FAE">
      <w:pPr>
        <w:spacing w:after="0"/>
        <w:ind w:right="-232"/>
        <w:jc w:val="both"/>
        <w:rPr>
          <w:rFonts w:ascii="Times New Roman" w:hAnsi="Times New Roman"/>
          <w:color w:val="000000"/>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color w:val="000000"/>
          <w:sz w:val="24"/>
          <w:szCs w:val="24"/>
        </w:rPr>
        <w:t xml:space="preserve">3. La providencia de archivo </w:t>
      </w:r>
      <w:r w:rsidRPr="00E15FAE">
        <w:rPr>
          <w:rFonts w:ascii="Times New Roman" w:hAnsi="Times New Roman"/>
          <w:sz w:val="24"/>
          <w:szCs w:val="24"/>
        </w:rPr>
        <w:t xml:space="preserve">no se utiliza  para dar por terminado un asunto, ya que estos son resueltos por resolución; no obstante por falta de competencia por razón de la materia, por desistimiento de los interesados, por fallecimiento del </w:t>
      </w:r>
      <w:proofErr w:type="spellStart"/>
      <w:r w:rsidRPr="00E15FAE">
        <w:rPr>
          <w:rFonts w:ascii="Times New Roman" w:hAnsi="Times New Roman"/>
          <w:sz w:val="24"/>
          <w:szCs w:val="24"/>
        </w:rPr>
        <w:t>promovente</w:t>
      </w:r>
      <w:proofErr w:type="spellEnd"/>
      <w:r w:rsidRPr="00E15FAE">
        <w:rPr>
          <w:rFonts w:ascii="Times New Roman" w:hAnsi="Times New Roman"/>
          <w:sz w:val="24"/>
          <w:szCs w:val="24"/>
        </w:rPr>
        <w:t xml:space="preserve">, porque desaparezca el objeto de la pretensión y por algún imprevisto natural o involuntario, se dicta  Providencia de Archivo Definitivo. Dicha providencia deberá ser numerada y asentada en el registro correspondiente. </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 xml:space="preserve">4. En el procedimiento se pueden utilizar todas las providencias necesarias, las que deben ser debidamente notificadas a las partes, solo se da número a la que archiva definitivamente el caso, como se refirió anteriormente. </w:t>
      </w:r>
    </w:p>
    <w:p w:rsidR="00A4181C" w:rsidRPr="00E15FAE" w:rsidRDefault="00A4181C" w:rsidP="00E15FAE">
      <w:pPr>
        <w:spacing w:after="0"/>
        <w:ind w:right="-232"/>
        <w:jc w:val="both"/>
        <w:rPr>
          <w:rFonts w:ascii="Times New Roman" w:hAnsi="Times New Roman"/>
          <w:b/>
          <w:sz w:val="24"/>
          <w:szCs w:val="24"/>
          <w:u w:val="single"/>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Artículo 22.1- La resolución que se dicte en los procesos que correspondan, serán elaboradas conforme modelo relacionado en el Anexo No.11</w:t>
      </w:r>
      <w:r w:rsidRPr="00E15FAE">
        <w:rPr>
          <w:rFonts w:ascii="Times New Roman" w:hAnsi="Times New Roman"/>
          <w:sz w:val="24"/>
          <w:szCs w:val="24"/>
          <w:lang w:val="es-MX"/>
        </w:rPr>
        <w:t>.</w:t>
      </w:r>
    </w:p>
    <w:p w:rsidR="00A4181C" w:rsidRPr="00E15FAE" w:rsidRDefault="00A4181C" w:rsidP="00E15FAE">
      <w:pPr>
        <w:pStyle w:val="Prrafodelista"/>
        <w:numPr>
          <w:ilvl w:val="0"/>
          <w:numId w:val="9"/>
        </w:numPr>
        <w:spacing w:after="0"/>
        <w:ind w:left="0" w:right="-232" w:firstLine="0"/>
        <w:jc w:val="both"/>
        <w:rPr>
          <w:rFonts w:ascii="Times New Roman" w:hAnsi="Times New Roman"/>
          <w:sz w:val="24"/>
          <w:szCs w:val="24"/>
        </w:rPr>
      </w:pPr>
      <w:r w:rsidRPr="00E15FAE">
        <w:rPr>
          <w:rFonts w:ascii="Times New Roman" w:hAnsi="Times New Roman"/>
          <w:sz w:val="24"/>
          <w:szCs w:val="24"/>
        </w:rPr>
        <w:t>Hasta tanto el director no apruebe la resolución estampando su firma el asunto no está resuelto y por tanto no se podrá dar número y fecha a la misma,  ni dar baja en el Registro Único de Radicación. Ese número y fecha se consigna a lapicero en el espacio concebido para ello.</w:t>
      </w:r>
    </w:p>
    <w:p w:rsidR="00A4181C" w:rsidRPr="00E15FAE" w:rsidRDefault="00A4181C" w:rsidP="00E15FAE">
      <w:pPr>
        <w:spacing w:after="0"/>
        <w:ind w:right="-232"/>
        <w:contextualSpacing/>
        <w:jc w:val="both"/>
        <w:rPr>
          <w:rFonts w:ascii="Times New Roman" w:hAnsi="Times New Roman"/>
          <w:sz w:val="24"/>
          <w:szCs w:val="24"/>
        </w:rPr>
      </w:pPr>
    </w:p>
    <w:p w:rsidR="00A4181C" w:rsidRPr="00E15FAE" w:rsidRDefault="00A4181C" w:rsidP="00E15FAE">
      <w:pPr>
        <w:spacing w:after="0"/>
        <w:ind w:right="-232"/>
        <w:contextualSpacing/>
        <w:jc w:val="both"/>
        <w:rPr>
          <w:rFonts w:ascii="Times New Roman" w:hAnsi="Times New Roman"/>
          <w:sz w:val="24"/>
          <w:szCs w:val="24"/>
        </w:rPr>
      </w:pPr>
      <w:r w:rsidRPr="00E15FAE">
        <w:rPr>
          <w:rFonts w:ascii="Times New Roman" w:hAnsi="Times New Roman"/>
          <w:sz w:val="24"/>
          <w:szCs w:val="24"/>
        </w:rPr>
        <w:t>Artículo 23.1- Las resoluciones son debidamente notificadas a las partes tal y como se establece en la Resolución No. 54, del Presidente del Instituto de Planificación Física, del 26 de agosto de 2014.</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 xml:space="preserve">2. Una resolución se archiva en el Protocolo de las Resoluciones, otra  en el expediente de actuación y una para cada parte en el proceso según corresponda. </w:t>
      </w:r>
    </w:p>
    <w:p w:rsidR="00A4181C" w:rsidRPr="00E15FAE" w:rsidRDefault="00A4181C" w:rsidP="00E15FAE">
      <w:pPr>
        <w:spacing w:after="0"/>
        <w:ind w:right="-232"/>
        <w:jc w:val="both"/>
        <w:rPr>
          <w:rFonts w:ascii="Times New Roman" w:hAnsi="Times New Roman"/>
          <w:color w:val="FF0000"/>
          <w:sz w:val="24"/>
          <w:szCs w:val="24"/>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3. El momento de la notificación marca el inicio del término para el acto administrativo, la resolución no tiene efectos inmediatos, es ejecutada una vez que gane firmeza.</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Artículo 24.1- Notificada la resolución a las partes, el expediente se entrega al Archivo, local destinado a la custodia de los expedientes, con seguridad adecuada, donde se conservan los expedientes concluidos y el acceso al mismo es restringido de acuerdo a las normas establecidas, delegando la responsabilidad de su custodia en el personal a cargo de este, quien vela por su buen funcionamiento. Todo movimiento futuro de esos expedientes ha de estar justificado y controlado por el Archivo.</w:t>
      </w:r>
    </w:p>
    <w:p w:rsidR="00A4181C" w:rsidRPr="00E15FAE" w:rsidRDefault="00A4181C" w:rsidP="00E15FAE">
      <w:pPr>
        <w:spacing w:after="0"/>
        <w:ind w:right="-232"/>
        <w:jc w:val="both"/>
        <w:rPr>
          <w:rFonts w:ascii="Times New Roman" w:hAnsi="Times New Roman"/>
          <w:color w:val="000000"/>
          <w:sz w:val="24"/>
          <w:szCs w:val="24"/>
          <w:lang w:val="es-MX"/>
        </w:rPr>
      </w:pPr>
      <w:r w:rsidRPr="00E15FAE">
        <w:rPr>
          <w:rFonts w:ascii="Times New Roman" w:hAnsi="Times New Roman"/>
          <w:sz w:val="24"/>
          <w:szCs w:val="24"/>
          <w:lang w:val="es-MX"/>
        </w:rPr>
        <w:lastRenderedPageBreak/>
        <w:t>2</w:t>
      </w:r>
      <w:r w:rsidRPr="00E15FAE">
        <w:rPr>
          <w:rFonts w:ascii="Times New Roman" w:hAnsi="Times New Roman"/>
          <w:color w:val="000000"/>
          <w:sz w:val="24"/>
          <w:szCs w:val="24"/>
          <w:lang w:val="es-MX"/>
        </w:rPr>
        <w:t xml:space="preserve">. Los expedientes deben organizarse por Consejo Popular y direcciones particulares de los </w:t>
      </w:r>
      <w:proofErr w:type="spellStart"/>
      <w:r w:rsidRPr="00E15FAE">
        <w:rPr>
          <w:rFonts w:ascii="Times New Roman" w:hAnsi="Times New Roman"/>
          <w:color w:val="000000"/>
          <w:sz w:val="24"/>
          <w:szCs w:val="24"/>
          <w:lang w:val="es-MX"/>
        </w:rPr>
        <w:t>promoventes</w:t>
      </w:r>
      <w:proofErr w:type="spellEnd"/>
      <w:r w:rsidRPr="00E15FAE">
        <w:rPr>
          <w:rFonts w:ascii="Times New Roman" w:hAnsi="Times New Roman"/>
          <w:color w:val="000000"/>
          <w:sz w:val="24"/>
          <w:szCs w:val="24"/>
          <w:lang w:val="es-MX"/>
        </w:rPr>
        <w:t>, tener limpieza, buena organización y un técnico responsable de su archivo, que además debe llevar el “Libro de Entrada y Salida de Expedientes”.</w:t>
      </w:r>
    </w:p>
    <w:p w:rsidR="00A4181C" w:rsidRPr="00E15FAE" w:rsidRDefault="00A4181C" w:rsidP="00E15FAE">
      <w:pPr>
        <w:spacing w:after="0"/>
        <w:ind w:right="-232"/>
        <w:jc w:val="both"/>
        <w:rPr>
          <w:rFonts w:ascii="Times New Roman" w:hAnsi="Times New Roman"/>
          <w:color w:val="000000"/>
          <w:sz w:val="24"/>
          <w:szCs w:val="24"/>
          <w:lang w:val="es-MX"/>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sz w:val="24"/>
          <w:szCs w:val="24"/>
          <w:lang w:val="es-MX"/>
        </w:rPr>
        <w:t>3. Cada expediente que en lo sucesivo se tramite de cada vivienda se cose a cuerda floja con el anterior, de forma tal que se conserven todos los expedientes que sobre cada vivienda exista.</w:t>
      </w:r>
    </w:p>
    <w:p w:rsidR="00A4181C" w:rsidRPr="00E15FAE" w:rsidRDefault="00A4181C" w:rsidP="00E15FAE">
      <w:pPr>
        <w:spacing w:after="0"/>
        <w:ind w:right="-232"/>
        <w:jc w:val="both"/>
        <w:rPr>
          <w:rFonts w:ascii="Times New Roman" w:hAnsi="Times New Roman"/>
          <w:b/>
          <w:sz w:val="24"/>
          <w:szCs w:val="24"/>
        </w:rPr>
      </w:pPr>
    </w:p>
    <w:p w:rsidR="00A4181C" w:rsidRPr="00E15FAE" w:rsidRDefault="00A4181C" w:rsidP="00E15FAE">
      <w:pPr>
        <w:spacing w:after="0"/>
        <w:ind w:right="-232"/>
        <w:jc w:val="both"/>
        <w:rPr>
          <w:rFonts w:ascii="Times New Roman" w:hAnsi="Times New Roman"/>
          <w:b/>
          <w:sz w:val="24"/>
          <w:szCs w:val="24"/>
        </w:rPr>
      </w:pPr>
      <w:r w:rsidRPr="00E15FAE">
        <w:rPr>
          <w:rFonts w:ascii="Times New Roman" w:hAnsi="Times New Roman"/>
          <w:sz w:val="24"/>
          <w:szCs w:val="24"/>
        </w:rPr>
        <w:t>Artículo 25.- El Director Municipal de Planificación Física al tramitar y resolver por resolución los casos sometidos a su consideración, evalúa además, el expediente básico de la vivienda, la información catastral en aquellos municipios donde exista y la certificación del Registro de la Propiedad si está inscrito el inmueble.</w:t>
      </w:r>
    </w:p>
    <w:p w:rsidR="00A4181C" w:rsidRPr="00E15FAE" w:rsidRDefault="00A4181C" w:rsidP="00E15FAE">
      <w:pPr>
        <w:spacing w:after="0"/>
        <w:ind w:right="-232"/>
        <w:jc w:val="both"/>
        <w:rPr>
          <w:rFonts w:ascii="Times New Roman" w:hAnsi="Times New Roman"/>
          <w:b/>
          <w:sz w:val="24"/>
          <w:szCs w:val="24"/>
        </w:rPr>
      </w:pPr>
    </w:p>
    <w:p w:rsidR="00A4181C" w:rsidRPr="00E15FAE" w:rsidRDefault="00A4181C" w:rsidP="00BC6ABE">
      <w:pPr>
        <w:spacing w:after="0"/>
        <w:ind w:right="-232"/>
        <w:jc w:val="center"/>
        <w:rPr>
          <w:rFonts w:ascii="Times New Roman" w:hAnsi="Times New Roman"/>
          <w:b/>
          <w:sz w:val="24"/>
          <w:szCs w:val="24"/>
        </w:rPr>
      </w:pPr>
      <w:r w:rsidRPr="00E15FAE">
        <w:rPr>
          <w:rFonts w:ascii="Times New Roman" w:hAnsi="Times New Roman"/>
          <w:b/>
          <w:sz w:val="24"/>
          <w:szCs w:val="24"/>
        </w:rPr>
        <w:t>CAPÍTULO V</w:t>
      </w:r>
    </w:p>
    <w:p w:rsidR="00A4181C" w:rsidRPr="00E15FAE" w:rsidRDefault="00A4181C" w:rsidP="00BC6ABE">
      <w:pPr>
        <w:spacing w:after="0"/>
        <w:ind w:right="-232"/>
        <w:contextualSpacing/>
        <w:jc w:val="center"/>
        <w:rPr>
          <w:rFonts w:ascii="Times New Roman" w:hAnsi="Times New Roman"/>
          <w:b/>
          <w:color w:val="000000"/>
          <w:sz w:val="24"/>
          <w:szCs w:val="24"/>
        </w:rPr>
      </w:pPr>
      <w:r w:rsidRPr="00E15FAE">
        <w:rPr>
          <w:rFonts w:ascii="Times New Roman" w:hAnsi="Times New Roman"/>
          <w:b/>
          <w:color w:val="000000"/>
          <w:sz w:val="24"/>
          <w:szCs w:val="24"/>
        </w:rPr>
        <w:t>SOBRE LA ASIGNACIÓN Y CANCELACIÓN DE TERRENOS ESTATALES</w:t>
      </w:r>
    </w:p>
    <w:p w:rsidR="00A4181C" w:rsidRPr="00E15FAE" w:rsidRDefault="00A4181C" w:rsidP="00E15FAE">
      <w:pPr>
        <w:widowControl w:val="0"/>
        <w:tabs>
          <w:tab w:val="left" w:pos="1380"/>
        </w:tabs>
        <w:spacing w:after="0"/>
        <w:ind w:right="-232"/>
        <w:jc w:val="both"/>
        <w:rPr>
          <w:rFonts w:ascii="Times New Roman" w:hAnsi="Times New Roman"/>
          <w:snapToGrid w:val="0"/>
          <w:color w:val="FF0000"/>
          <w:sz w:val="24"/>
          <w:szCs w:val="24"/>
        </w:rPr>
      </w:pPr>
    </w:p>
    <w:p w:rsidR="00A4181C" w:rsidRPr="00E15FAE" w:rsidRDefault="00A4181C" w:rsidP="00E15FAE">
      <w:pPr>
        <w:jc w:val="both"/>
        <w:rPr>
          <w:rFonts w:ascii="Times New Roman" w:hAnsi="Times New Roman"/>
          <w:sz w:val="24"/>
          <w:szCs w:val="24"/>
        </w:rPr>
      </w:pPr>
      <w:r w:rsidRPr="00E15FAE">
        <w:rPr>
          <w:rFonts w:ascii="Times New Roman" w:hAnsi="Times New Roman"/>
          <w:snapToGrid w:val="0"/>
          <w:sz w:val="24"/>
          <w:szCs w:val="24"/>
        </w:rPr>
        <w:t>Artículo 26.- El derecho perpetuo de superficie es aquel de naturaleza real por cuya virtud el Estado concedente, otorga a particulares, superficiarios, el derecho a construir viviendas de</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las  que deviene  propietario  el que la construye,  en terrenos  de propiedad  estatal en zonas urbanas  y asentamientos  rurales, mediante  el pago de una suma alzada  en concepto  de precio.</w:t>
      </w:r>
    </w:p>
    <w:p w:rsidR="00A4181C" w:rsidRPr="00BC6ABE" w:rsidRDefault="00A4181C" w:rsidP="00E15FAE">
      <w:pPr>
        <w:jc w:val="both"/>
        <w:rPr>
          <w:rFonts w:ascii="Times New Roman" w:hAnsi="Times New Roman"/>
          <w:b/>
          <w:sz w:val="24"/>
          <w:szCs w:val="24"/>
        </w:rPr>
      </w:pPr>
      <w:r w:rsidRPr="00BC6ABE">
        <w:rPr>
          <w:rFonts w:ascii="Times New Roman" w:hAnsi="Times New Roman"/>
          <w:b/>
          <w:sz w:val="24"/>
          <w:szCs w:val="24"/>
        </w:rPr>
        <w:t>Artículo  27.- La vigente  Ley No. 65 de 1988, modificada  por el Decreto Ley No. 322 de 2014, mantiene en su Disposición Transitoria  Décima, la obligación  de los  particulares  de pagar el Derecho Perpetuo de Superficie del terreno donde han edificado  su vivienda.</w:t>
      </w:r>
    </w:p>
    <w:p w:rsidR="00A4181C" w:rsidRPr="00BC6ABE" w:rsidRDefault="00A4181C" w:rsidP="00E15FAE">
      <w:pPr>
        <w:jc w:val="both"/>
        <w:rPr>
          <w:rFonts w:ascii="Times New Roman" w:hAnsi="Times New Roman"/>
          <w:b/>
          <w:sz w:val="24"/>
          <w:szCs w:val="24"/>
        </w:rPr>
      </w:pPr>
      <w:r w:rsidRPr="00BC6ABE">
        <w:rPr>
          <w:rFonts w:ascii="Times New Roman" w:hAnsi="Times New Roman"/>
          <w:b/>
          <w:sz w:val="24"/>
          <w:szCs w:val="24"/>
        </w:rPr>
        <w:t>Artículo 28.- El precio del derecho perpetuo  de superficie  se calculará  de acuerdo con la ubicación  del solar dentro de la clasificación  de zonas aprobadas  por el Consejo de Ministros en el Acuerdo  1810 de 1985.</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29.- Al conformarse  el expediente  de solicitud  de terreno  estatal para construir  vivienda  por esfuerzo  propio,  en la declaración  jurada  se hará constar que el interesado  no es propietario  de un solar yermo, además de lo regulado  en el</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No. 8 de la Resolución  No. 54/14.  Del Presidente Instituto  de Planificación  Física.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Articulo 30.- En las  solicitudes de terrenos estatales </w:t>
      </w:r>
      <w:proofErr w:type="spellStart"/>
      <w:r w:rsidRPr="00E15FAE">
        <w:rPr>
          <w:rFonts w:ascii="Times New Roman" w:hAnsi="Times New Roman"/>
          <w:sz w:val="24"/>
          <w:szCs w:val="24"/>
        </w:rPr>
        <w:t>recepcionadas</w:t>
      </w:r>
      <w:proofErr w:type="spellEnd"/>
      <w:r w:rsidRPr="00E15FAE">
        <w:rPr>
          <w:rFonts w:ascii="Times New Roman" w:hAnsi="Times New Roman"/>
          <w:sz w:val="24"/>
          <w:szCs w:val="24"/>
        </w:rPr>
        <w:t>,  las diligencias  de investigación  las realiza  el área de Trámites y Atención a la Población  de la Dirección Municipal de Planificación  Física, previo cumplimiento  de lo establecido  en los artículos  18, 19 y 20 de esta instrucción  y del término establecido legalmente,  quienes elevan el expediente  al Consejo de Administración  Municipal con los resultados  obtenidos.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Artículo 31.- Las prioridades para asignar el terreno estatal las  establecen los Consejos de Administración Municipal, una vez  evaluadas las  características  y problemáticas  del territorio. La Dirección Municipal </w:t>
      </w:r>
      <w:proofErr w:type="spellStart"/>
      <w:r w:rsidRPr="00E15FAE">
        <w:rPr>
          <w:rFonts w:ascii="Times New Roman" w:hAnsi="Times New Roman"/>
          <w:sz w:val="24"/>
          <w:szCs w:val="24"/>
        </w:rPr>
        <w:t>dePlanificación</w:t>
      </w:r>
      <w:proofErr w:type="spellEnd"/>
      <w:r w:rsidRPr="00E15FAE">
        <w:rPr>
          <w:rFonts w:ascii="Times New Roman" w:hAnsi="Times New Roman"/>
          <w:sz w:val="24"/>
          <w:szCs w:val="24"/>
        </w:rPr>
        <w:t xml:space="preserve">  Física eleva al Consejo de la Administración Municipal todos los expedientes investigados  de forma independiente  y le entrega  el potencial  de terrenos  disponibles para su asignación.</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Articulo 32.- Cuando la persona es seleccionada  por </w:t>
      </w:r>
      <w:proofErr w:type="spellStart"/>
      <w:r w:rsidRPr="00E15FAE">
        <w:rPr>
          <w:rFonts w:ascii="Times New Roman" w:hAnsi="Times New Roman"/>
          <w:sz w:val="24"/>
          <w:szCs w:val="24"/>
        </w:rPr>
        <w:t>elConsejo</w:t>
      </w:r>
      <w:proofErr w:type="spellEnd"/>
      <w:r w:rsidRPr="00E15FAE">
        <w:rPr>
          <w:rFonts w:ascii="Times New Roman" w:hAnsi="Times New Roman"/>
          <w:sz w:val="24"/>
          <w:szCs w:val="24"/>
        </w:rPr>
        <w:t xml:space="preserve"> de Administración  Municipal para construir su vivienda  por esfuerzo  propio, una vez recibido  en la Dirección Municipal de Planificación  Física el acuerdo, se emite al beneficiado  la Certificación  de pago del precio legal  del terreno, dejando  copia de esta en el </w:t>
      </w:r>
      <w:r w:rsidRPr="00E15FAE">
        <w:rPr>
          <w:rFonts w:ascii="Times New Roman" w:hAnsi="Times New Roman"/>
          <w:sz w:val="24"/>
          <w:szCs w:val="24"/>
        </w:rPr>
        <w:lastRenderedPageBreak/>
        <w:t>expediente  que existe, donde se</w:t>
      </w:r>
      <w:r w:rsidR="0024563E">
        <w:rPr>
          <w:rFonts w:ascii="Times New Roman" w:hAnsi="Times New Roman"/>
          <w:sz w:val="24"/>
          <w:szCs w:val="24"/>
        </w:rPr>
        <w:t xml:space="preserve"> </w:t>
      </w:r>
      <w:r w:rsidRPr="00E15FAE">
        <w:rPr>
          <w:rFonts w:ascii="Times New Roman" w:hAnsi="Times New Roman"/>
          <w:sz w:val="24"/>
          <w:szCs w:val="24"/>
        </w:rPr>
        <w:t>hace constar  la obligación  y el término  que tiene la persona para hacerlo efectivo ante la Sucursal  Bancaria  del municipio donde se ubica el terreno,  así como la comunicación  a esta de que si no lo paga se remite el acuerdo al Consejo de</w:t>
      </w:r>
      <w:r w:rsidR="0024563E">
        <w:rPr>
          <w:rFonts w:ascii="Times New Roman" w:hAnsi="Times New Roman"/>
          <w:sz w:val="24"/>
          <w:szCs w:val="24"/>
        </w:rPr>
        <w:t xml:space="preserve"> </w:t>
      </w:r>
      <w:r w:rsidRPr="00E15FAE">
        <w:rPr>
          <w:rFonts w:ascii="Times New Roman" w:hAnsi="Times New Roman"/>
          <w:sz w:val="24"/>
          <w:szCs w:val="24"/>
        </w:rPr>
        <w:t>Administración  Municipal para su revocación,  quedando  a su</w:t>
      </w:r>
      <w:r w:rsidR="0024563E">
        <w:rPr>
          <w:rFonts w:ascii="Times New Roman" w:hAnsi="Times New Roman"/>
          <w:sz w:val="24"/>
          <w:szCs w:val="24"/>
        </w:rPr>
        <w:t xml:space="preserve"> </w:t>
      </w:r>
      <w:r w:rsidRPr="00E15FAE">
        <w:rPr>
          <w:rFonts w:ascii="Times New Roman" w:hAnsi="Times New Roman"/>
          <w:sz w:val="24"/>
          <w:szCs w:val="24"/>
        </w:rPr>
        <w:t>disposición  el terreno  para la nueva  entrega.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1.  Una vez efectuado  el pago se radica  el expediente  en el Registro  Único para el reconocimiento  del Derecho Perpetuo  de</w:t>
      </w:r>
      <w:r w:rsidR="0024563E">
        <w:rPr>
          <w:rFonts w:ascii="Times New Roman" w:hAnsi="Times New Roman"/>
          <w:sz w:val="24"/>
          <w:szCs w:val="24"/>
        </w:rPr>
        <w:t xml:space="preserve"> </w:t>
      </w:r>
      <w:r w:rsidRPr="00E15FAE">
        <w:rPr>
          <w:rFonts w:ascii="Times New Roman" w:hAnsi="Times New Roman"/>
          <w:sz w:val="24"/>
          <w:szCs w:val="24"/>
        </w:rPr>
        <w:t>Superficie  mediante resolución,  la que se notifica  a la persona</w:t>
      </w:r>
      <w:r w:rsidR="0024563E">
        <w:rPr>
          <w:rFonts w:ascii="Times New Roman" w:hAnsi="Times New Roman"/>
          <w:sz w:val="24"/>
          <w:szCs w:val="24"/>
        </w:rPr>
        <w:t xml:space="preserve"> </w:t>
      </w:r>
      <w:r w:rsidRPr="00E15FAE">
        <w:rPr>
          <w:rFonts w:ascii="Times New Roman" w:hAnsi="Times New Roman"/>
          <w:sz w:val="24"/>
          <w:szCs w:val="24"/>
        </w:rPr>
        <w:t>seleccionada  y en este propio acto se le entrega además el Certificado  de Regulaciones  Urbanas,  a los  efectos  de elaborar el proyecto,  por lo tanto  se radica  el expediente  de DPS y el de Regulaciones  Urbanas,  se trabajan  a la par.</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33.1- El acuerdo que emite el Consejo de</w:t>
      </w:r>
      <w:r w:rsidR="0024563E">
        <w:rPr>
          <w:rFonts w:ascii="Times New Roman" w:hAnsi="Times New Roman"/>
          <w:sz w:val="24"/>
          <w:szCs w:val="24"/>
        </w:rPr>
        <w:t xml:space="preserve"> </w:t>
      </w:r>
      <w:r w:rsidRPr="00E15FAE">
        <w:rPr>
          <w:rFonts w:ascii="Times New Roman" w:hAnsi="Times New Roman"/>
          <w:sz w:val="24"/>
          <w:szCs w:val="24"/>
        </w:rPr>
        <w:t>Administración  Municipal  tanto  asignando  como denegando</w:t>
      </w:r>
      <w:r w:rsidR="0024563E">
        <w:rPr>
          <w:rFonts w:ascii="Times New Roman" w:hAnsi="Times New Roman"/>
          <w:sz w:val="24"/>
          <w:szCs w:val="24"/>
        </w:rPr>
        <w:t xml:space="preserve"> </w:t>
      </w:r>
      <w:r w:rsidRPr="00E15FAE">
        <w:rPr>
          <w:rFonts w:ascii="Times New Roman" w:hAnsi="Times New Roman"/>
          <w:sz w:val="24"/>
          <w:szCs w:val="24"/>
        </w:rPr>
        <w:t>solicitud  de terreno,  así como la copia de la certificación  que se emite para su pago, queda junto al resto  de los  documentos  en</w:t>
      </w:r>
      <w:r w:rsidR="0024563E">
        <w:rPr>
          <w:rFonts w:ascii="Times New Roman" w:hAnsi="Times New Roman"/>
          <w:sz w:val="24"/>
          <w:szCs w:val="24"/>
        </w:rPr>
        <w:t xml:space="preserve"> </w:t>
      </w:r>
      <w:r w:rsidRPr="00E15FAE">
        <w:rPr>
          <w:rFonts w:ascii="Times New Roman" w:hAnsi="Times New Roman"/>
          <w:sz w:val="24"/>
          <w:szCs w:val="24"/>
        </w:rPr>
        <w:t xml:space="preserve">el expediente  existente.  En los  casos denegados  por no existir disponibilidad  de terrenos,  s€ notifica el acuerdo y se mantienen los expedientes  en un archivo pasivo que se crea, sin perjuicio  de elevarlos  nuevamente  cuando el municipio cuente  con disponibilidad  de terrenos,  previa comprobación  </w:t>
      </w:r>
      <w:proofErr w:type="spellStart"/>
      <w:r w:rsidRPr="00E15FAE">
        <w:rPr>
          <w:rFonts w:ascii="Times New Roman" w:hAnsi="Times New Roman"/>
          <w:sz w:val="24"/>
          <w:szCs w:val="24"/>
        </w:rPr>
        <w:t>deque</w:t>
      </w:r>
      <w:proofErr w:type="spellEnd"/>
      <w:r w:rsidRPr="00E15FAE">
        <w:rPr>
          <w:rFonts w:ascii="Times New Roman" w:hAnsi="Times New Roman"/>
          <w:sz w:val="24"/>
          <w:szCs w:val="24"/>
        </w:rPr>
        <w:t xml:space="preserve"> se mantiene la situación  existente inicialmente.  Estos</w:t>
      </w:r>
      <w:r w:rsidR="0024563E">
        <w:rPr>
          <w:rFonts w:ascii="Times New Roman" w:hAnsi="Times New Roman"/>
          <w:sz w:val="24"/>
          <w:szCs w:val="24"/>
        </w:rPr>
        <w:t xml:space="preserve"> </w:t>
      </w:r>
      <w:r w:rsidRPr="00E15FAE">
        <w:rPr>
          <w:rFonts w:ascii="Times New Roman" w:hAnsi="Times New Roman"/>
          <w:sz w:val="24"/>
          <w:szCs w:val="24"/>
        </w:rPr>
        <w:t>expedientes concluyen con la  propia comunicación  al solicitante  de la decisión del Consejo de Administración</w:t>
      </w:r>
      <w:r w:rsidR="0024563E">
        <w:rPr>
          <w:rFonts w:ascii="Times New Roman" w:hAnsi="Times New Roman"/>
          <w:sz w:val="24"/>
          <w:szCs w:val="24"/>
        </w:rPr>
        <w:t xml:space="preserve"> </w:t>
      </w:r>
      <w:r w:rsidRPr="00E15FAE">
        <w:rPr>
          <w:rFonts w:ascii="Times New Roman" w:hAnsi="Times New Roman"/>
          <w:sz w:val="24"/>
          <w:szCs w:val="24"/>
        </w:rPr>
        <w:t>Municipal.</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2. S¡ se deniega  la solicitud  porque  el solicitante  no clasifica  </w:t>
      </w:r>
      <w:proofErr w:type="spellStart"/>
      <w:r w:rsidRPr="00E15FAE">
        <w:rPr>
          <w:rFonts w:ascii="Times New Roman" w:hAnsi="Times New Roman"/>
          <w:sz w:val="24"/>
          <w:szCs w:val="24"/>
        </w:rPr>
        <w:t>enlas</w:t>
      </w:r>
      <w:proofErr w:type="spellEnd"/>
      <w:r w:rsidRPr="00E15FAE">
        <w:rPr>
          <w:rFonts w:ascii="Times New Roman" w:hAnsi="Times New Roman"/>
          <w:sz w:val="24"/>
          <w:szCs w:val="24"/>
        </w:rPr>
        <w:t xml:space="preserve"> causales  establecidas,  se notifica  el Acuerdo y se archiva definitivamente  el expediente,  sin necesidad  de radicarlo  en el Registro  Único.</w:t>
      </w:r>
    </w:p>
    <w:p w:rsidR="00A4181C" w:rsidRPr="00BC6ABE" w:rsidRDefault="00A4181C" w:rsidP="00E15FAE">
      <w:pPr>
        <w:jc w:val="both"/>
        <w:rPr>
          <w:rFonts w:ascii="Times New Roman" w:hAnsi="Times New Roman"/>
          <w:sz w:val="24"/>
          <w:szCs w:val="24"/>
        </w:rPr>
      </w:pPr>
      <w:r w:rsidRPr="00E15FAE">
        <w:rPr>
          <w:rFonts w:ascii="Times New Roman" w:hAnsi="Times New Roman"/>
          <w:sz w:val="24"/>
          <w:szCs w:val="24"/>
        </w:rPr>
        <w:t xml:space="preserve">3. Los acuerdos  que deniegan  las  solicitudes  no son </w:t>
      </w:r>
      <w:proofErr w:type="spellStart"/>
      <w:r w:rsidRPr="00E15FAE">
        <w:rPr>
          <w:rFonts w:ascii="Times New Roman" w:hAnsi="Times New Roman"/>
          <w:sz w:val="24"/>
          <w:szCs w:val="24"/>
        </w:rPr>
        <w:t>recurriblesen</w:t>
      </w:r>
      <w:proofErr w:type="spellEnd"/>
      <w:r w:rsidRPr="00E15FAE">
        <w:rPr>
          <w:rFonts w:ascii="Times New Roman" w:hAnsi="Times New Roman"/>
          <w:sz w:val="24"/>
          <w:szCs w:val="24"/>
        </w:rPr>
        <w:t xml:space="preserve"> apelación  pues se trata de una facultad  </w:t>
      </w:r>
      <w:r w:rsidRPr="00BC6ABE">
        <w:rPr>
          <w:rFonts w:ascii="Times New Roman" w:hAnsi="Times New Roman"/>
          <w:sz w:val="24"/>
          <w:szCs w:val="24"/>
        </w:rPr>
        <w:t>discrecional  del Consejo de Administración  Municipal o Provincial según corresponda.</w:t>
      </w:r>
    </w:p>
    <w:p w:rsidR="00A4181C" w:rsidRPr="00BC6ABE" w:rsidRDefault="00A4181C" w:rsidP="00E15FAE">
      <w:pPr>
        <w:jc w:val="both"/>
        <w:rPr>
          <w:rFonts w:ascii="Times New Roman" w:hAnsi="Times New Roman"/>
          <w:b/>
          <w:sz w:val="24"/>
          <w:szCs w:val="24"/>
        </w:rPr>
      </w:pPr>
      <w:r w:rsidRPr="00BC6ABE">
        <w:rPr>
          <w:rFonts w:ascii="Times New Roman" w:hAnsi="Times New Roman"/>
          <w:b/>
          <w:sz w:val="24"/>
          <w:szCs w:val="24"/>
        </w:rPr>
        <w:t xml:space="preserve">Artículo 34.- Procede el reconocimiento  del Derecho </w:t>
      </w:r>
      <w:proofErr w:type="spellStart"/>
      <w:r w:rsidRPr="00BC6ABE">
        <w:rPr>
          <w:rFonts w:ascii="Times New Roman" w:hAnsi="Times New Roman"/>
          <w:b/>
          <w:sz w:val="24"/>
          <w:szCs w:val="24"/>
        </w:rPr>
        <w:t>Perpetuode</w:t>
      </w:r>
      <w:proofErr w:type="spellEnd"/>
      <w:r w:rsidRPr="00BC6ABE">
        <w:rPr>
          <w:rFonts w:ascii="Times New Roman" w:hAnsi="Times New Roman"/>
          <w:b/>
          <w:sz w:val="24"/>
          <w:szCs w:val="24"/>
        </w:rPr>
        <w:t xml:space="preserve"> Superficie,  además de lo regulado  en la </w:t>
      </w:r>
      <w:proofErr w:type="spellStart"/>
      <w:r w:rsidRPr="00BC6ABE">
        <w:rPr>
          <w:rFonts w:ascii="Times New Roman" w:hAnsi="Times New Roman"/>
          <w:b/>
          <w:sz w:val="24"/>
          <w:szCs w:val="24"/>
        </w:rPr>
        <w:t>DisposiciónEspecial</w:t>
      </w:r>
      <w:proofErr w:type="spellEnd"/>
      <w:r w:rsidRPr="00BC6ABE">
        <w:rPr>
          <w:rFonts w:ascii="Times New Roman" w:hAnsi="Times New Roman"/>
          <w:b/>
          <w:sz w:val="24"/>
          <w:szCs w:val="24"/>
        </w:rPr>
        <w:t xml:space="preserve">  Única de la Resolución  No.54114,  del Presidente  del Instituto  de Planificación  Física,  en </w:t>
      </w:r>
      <w:proofErr w:type="spellStart"/>
      <w:r w:rsidRPr="00BC6ABE">
        <w:rPr>
          <w:rFonts w:ascii="Times New Roman" w:hAnsi="Times New Roman"/>
          <w:b/>
          <w:sz w:val="24"/>
          <w:szCs w:val="24"/>
        </w:rPr>
        <w:t>Ios</w:t>
      </w:r>
      <w:proofErr w:type="spellEnd"/>
      <w:r w:rsidRPr="00BC6ABE">
        <w:rPr>
          <w:rFonts w:ascii="Times New Roman" w:hAnsi="Times New Roman"/>
          <w:b/>
          <w:sz w:val="24"/>
          <w:szCs w:val="24"/>
        </w:rPr>
        <w:t xml:space="preserve">  casos  siguientes:</w:t>
      </w:r>
    </w:p>
    <w:p w:rsidR="00A4181C" w:rsidRPr="00BC6ABE" w:rsidRDefault="00A4181C" w:rsidP="00E15FAE">
      <w:pPr>
        <w:jc w:val="both"/>
        <w:rPr>
          <w:rFonts w:ascii="Times New Roman" w:hAnsi="Times New Roman"/>
          <w:b/>
          <w:sz w:val="24"/>
          <w:szCs w:val="24"/>
        </w:rPr>
      </w:pPr>
      <w:r w:rsidRPr="00BC6ABE">
        <w:rPr>
          <w:rFonts w:ascii="Times New Roman" w:hAnsi="Times New Roman"/>
          <w:b/>
          <w:sz w:val="24"/>
          <w:szCs w:val="24"/>
        </w:rPr>
        <w:t xml:space="preserve">1. Providencia  de Archivo Definitivo  a favor  de ocupantes  del inmueble  antes del año 1985, amparados  en la Transitoria Decimoctava,  inciso  b) de la Ley No. 65, "Ley General de la Vivienda",  emitida por la Dirección  Municipal de la Vivienda, aclarada  por la Circular No.1 de 1 988, del Presidente  </w:t>
      </w:r>
      <w:proofErr w:type="spellStart"/>
      <w:r w:rsidRPr="00BC6ABE">
        <w:rPr>
          <w:rFonts w:ascii="Times New Roman" w:hAnsi="Times New Roman"/>
          <w:b/>
          <w:sz w:val="24"/>
          <w:szCs w:val="24"/>
        </w:rPr>
        <w:t>delinstituto</w:t>
      </w:r>
      <w:proofErr w:type="spellEnd"/>
      <w:r w:rsidRPr="00BC6ABE">
        <w:rPr>
          <w:rFonts w:ascii="Times New Roman" w:hAnsi="Times New Roman"/>
          <w:b/>
          <w:sz w:val="24"/>
          <w:szCs w:val="24"/>
        </w:rPr>
        <w:t xml:space="preserve">  Nacional  de la Vivienda y,</w:t>
      </w:r>
    </w:p>
    <w:p w:rsidR="00A4181C" w:rsidRPr="00BC6ABE" w:rsidRDefault="00A4181C" w:rsidP="00E15FAE">
      <w:pPr>
        <w:jc w:val="both"/>
        <w:rPr>
          <w:rFonts w:ascii="Times New Roman" w:hAnsi="Times New Roman"/>
          <w:b/>
          <w:sz w:val="24"/>
          <w:szCs w:val="24"/>
        </w:rPr>
      </w:pPr>
      <w:r w:rsidRPr="00BC6ABE">
        <w:rPr>
          <w:rFonts w:ascii="Times New Roman" w:hAnsi="Times New Roman"/>
          <w:b/>
          <w:sz w:val="24"/>
          <w:szCs w:val="24"/>
        </w:rPr>
        <w:t>2. Resoluciones que se dictaron por un proceso de convalidación  al amparo de las Resoluciones  No.375/01,  la315/03 y 412104  del Instituto  Nacional  de la Vivienda y no se haya efectuado  el reconocimiento  de ese derecho. En estos casos sí procede  el cobro del precio legal  del terreno por no haberse  efectuado  este y se pone al pago a la persona de la forma  establecida  en esta norma.</w:t>
      </w:r>
    </w:p>
    <w:p w:rsidR="00A4181C" w:rsidRPr="00E15FAE" w:rsidRDefault="00A4181C" w:rsidP="00E15FAE">
      <w:pPr>
        <w:jc w:val="both"/>
        <w:rPr>
          <w:rFonts w:ascii="Times New Roman" w:hAnsi="Times New Roman"/>
          <w:sz w:val="24"/>
          <w:szCs w:val="24"/>
        </w:rPr>
      </w:pPr>
      <w:r w:rsidRPr="00BC6ABE">
        <w:rPr>
          <w:rFonts w:ascii="Times New Roman" w:hAnsi="Times New Roman"/>
          <w:sz w:val="24"/>
          <w:szCs w:val="24"/>
        </w:rPr>
        <w:t>Artículo 35  - Se tramitará  la cancelación  del Derecho</w:t>
      </w:r>
      <w:r w:rsidRPr="00E15FAE">
        <w:rPr>
          <w:rFonts w:ascii="Times New Roman" w:hAnsi="Times New Roman"/>
          <w:sz w:val="24"/>
          <w:szCs w:val="24"/>
        </w:rPr>
        <w:t xml:space="preserve"> Perpetuo de Superficie  reconocido,  tanto  de las  resoluciones  emitidas  por la Dirección Municipal de Planificación  Física como por la Dirección  Municipal  de la </w:t>
      </w:r>
      <w:proofErr w:type="spellStart"/>
      <w:r w:rsidRPr="00E15FAE">
        <w:rPr>
          <w:rFonts w:ascii="Times New Roman" w:hAnsi="Times New Roman"/>
          <w:sz w:val="24"/>
          <w:szCs w:val="24"/>
        </w:rPr>
        <w:t>Vivienda.Cuando</w:t>
      </w:r>
      <w:proofErr w:type="spellEnd"/>
      <w:r w:rsidRPr="00E15FAE">
        <w:rPr>
          <w:rFonts w:ascii="Times New Roman" w:hAnsi="Times New Roman"/>
          <w:sz w:val="24"/>
          <w:szCs w:val="24"/>
        </w:rPr>
        <w:t xml:space="preserve"> la cancelación  se realiza  de oficio, el proceso </w:t>
      </w:r>
      <w:proofErr w:type="spellStart"/>
      <w:r w:rsidRPr="00E15FAE">
        <w:rPr>
          <w:rFonts w:ascii="Times New Roman" w:hAnsi="Times New Roman"/>
          <w:sz w:val="24"/>
          <w:szCs w:val="24"/>
        </w:rPr>
        <w:t>setramita</w:t>
      </w:r>
      <w:proofErr w:type="spellEnd"/>
      <w:r w:rsidRPr="00E15FAE">
        <w:rPr>
          <w:rFonts w:ascii="Times New Roman" w:hAnsi="Times New Roman"/>
          <w:sz w:val="24"/>
          <w:szCs w:val="24"/>
        </w:rPr>
        <w:t xml:space="preserve">  por el procedimiento  que se establece  para los  casos  de litigios  regulados  en el Artículo 130 de la Ley No. 65, "Ley General  de la </w:t>
      </w:r>
      <w:proofErr w:type="spellStart"/>
      <w:r w:rsidRPr="00E15FAE">
        <w:rPr>
          <w:rFonts w:ascii="Times New Roman" w:hAnsi="Times New Roman"/>
          <w:sz w:val="24"/>
          <w:szCs w:val="24"/>
        </w:rPr>
        <w:t>Vivienda".Cuando</w:t>
      </w:r>
      <w:proofErr w:type="spellEnd"/>
      <w:r w:rsidRPr="00E15FAE">
        <w:rPr>
          <w:rFonts w:ascii="Times New Roman" w:hAnsi="Times New Roman"/>
          <w:sz w:val="24"/>
          <w:szCs w:val="24"/>
        </w:rPr>
        <w:t xml:space="preserve"> el superficiario  solicita la cancelación  del </w:t>
      </w:r>
      <w:proofErr w:type="spellStart"/>
      <w:r w:rsidRPr="00E15FAE">
        <w:rPr>
          <w:rFonts w:ascii="Times New Roman" w:hAnsi="Times New Roman"/>
          <w:sz w:val="24"/>
          <w:szCs w:val="24"/>
        </w:rPr>
        <w:t>DerechoPerpetuo</w:t>
      </w:r>
      <w:proofErr w:type="spellEnd"/>
      <w:r w:rsidRPr="00E15FAE">
        <w:rPr>
          <w:rFonts w:ascii="Times New Roman" w:hAnsi="Times New Roman"/>
          <w:sz w:val="24"/>
          <w:szCs w:val="24"/>
        </w:rPr>
        <w:t xml:space="preserve"> de Superficie aporta junto  a los </w:t>
      </w:r>
      <w:proofErr w:type="spellStart"/>
      <w:r w:rsidRPr="00E15FAE">
        <w:rPr>
          <w:rFonts w:ascii="Times New Roman" w:hAnsi="Times New Roman"/>
          <w:sz w:val="24"/>
          <w:szCs w:val="24"/>
        </w:rPr>
        <w:t>documentosestablecidos</w:t>
      </w:r>
      <w:proofErr w:type="spellEnd"/>
      <w:r w:rsidRPr="00E15FAE">
        <w:rPr>
          <w:rFonts w:ascii="Times New Roman" w:hAnsi="Times New Roman"/>
          <w:sz w:val="24"/>
          <w:szCs w:val="24"/>
        </w:rPr>
        <w:t xml:space="preserve">,  el certifico  de adeudos  expedido  por la </w:t>
      </w:r>
      <w:proofErr w:type="spellStart"/>
      <w:r w:rsidRPr="00E15FAE">
        <w:rPr>
          <w:rFonts w:ascii="Times New Roman" w:hAnsi="Times New Roman"/>
          <w:sz w:val="24"/>
          <w:szCs w:val="24"/>
        </w:rPr>
        <w:t>entidadbancaria</w:t>
      </w:r>
      <w:proofErr w:type="spellEnd"/>
      <w:r w:rsidRPr="00E15FAE">
        <w:rPr>
          <w:rFonts w:ascii="Times New Roman" w:hAnsi="Times New Roman"/>
          <w:sz w:val="24"/>
          <w:szCs w:val="24"/>
        </w:rPr>
        <w:t xml:space="preserve"> correspondiente,  de haberse aprobado en su momento crédito  bancario.</w:t>
      </w:r>
    </w:p>
    <w:p w:rsidR="00A4181C" w:rsidRPr="00E15FAE" w:rsidRDefault="00A4181C" w:rsidP="00BC6ABE">
      <w:pPr>
        <w:jc w:val="center"/>
        <w:rPr>
          <w:rFonts w:ascii="Times New Roman" w:hAnsi="Times New Roman"/>
          <w:sz w:val="24"/>
          <w:szCs w:val="24"/>
        </w:rPr>
      </w:pPr>
      <w:r w:rsidRPr="00E15FAE">
        <w:rPr>
          <w:rFonts w:ascii="Times New Roman" w:hAnsi="Times New Roman"/>
          <w:sz w:val="24"/>
          <w:szCs w:val="24"/>
        </w:rPr>
        <w:t>Capítulo  VI</w:t>
      </w:r>
    </w:p>
    <w:p w:rsidR="00A4181C" w:rsidRPr="00E15FAE" w:rsidRDefault="00A4181C" w:rsidP="00BC6ABE">
      <w:pPr>
        <w:jc w:val="center"/>
        <w:rPr>
          <w:rFonts w:ascii="Times New Roman" w:hAnsi="Times New Roman"/>
          <w:sz w:val="24"/>
          <w:szCs w:val="24"/>
        </w:rPr>
      </w:pPr>
      <w:r w:rsidRPr="00E15FAE">
        <w:rPr>
          <w:rFonts w:ascii="Times New Roman" w:hAnsi="Times New Roman"/>
          <w:sz w:val="24"/>
          <w:szCs w:val="24"/>
        </w:rPr>
        <w:t>DE LOS SOLARES  YERMOS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lastRenderedPageBreak/>
        <w:t>Artículo 36.- Podrá ejercerse  el derecho de tanteo sobre los solares  yermos de propiedad  personal,  una vez actualizados los precios y contar con la disponibilidad  financiera  para ejecutarlo.</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37 .- Cuando se solicite  la cesión  de un solar yermo de propiedad personal que se encuentre ubicado en Zonas Priorizadas  para la Conservación  del Patrimonio,  atendidas  por las Oficinas del Historiador  o del Conservador,  la Dirección Municipal  de Planificación  Física interesa  de oficio a estas. Su pronunciamiento.</w:t>
      </w:r>
    </w:p>
    <w:p w:rsidR="00A4181C" w:rsidRPr="00BC6ABE" w:rsidRDefault="00A4181C" w:rsidP="00BC6ABE">
      <w:pPr>
        <w:jc w:val="center"/>
        <w:rPr>
          <w:rFonts w:ascii="Times New Roman" w:hAnsi="Times New Roman"/>
          <w:sz w:val="24"/>
          <w:szCs w:val="24"/>
        </w:rPr>
      </w:pPr>
      <w:proofErr w:type="spellStart"/>
      <w:r w:rsidRPr="00BC6ABE">
        <w:rPr>
          <w:rFonts w:ascii="Times New Roman" w:hAnsi="Times New Roman"/>
          <w:sz w:val="24"/>
          <w:szCs w:val="24"/>
        </w:rPr>
        <w:t>CAPíTULO</w:t>
      </w:r>
      <w:proofErr w:type="spellEnd"/>
      <w:r w:rsidRPr="00BC6ABE">
        <w:rPr>
          <w:rFonts w:ascii="Times New Roman" w:hAnsi="Times New Roman"/>
          <w:sz w:val="24"/>
          <w:szCs w:val="24"/>
        </w:rPr>
        <w:t xml:space="preserve">  VII</w:t>
      </w:r>
    </w:p>
    <w:p w:rsidR="00A4181C" w:rsidRPr="00BC6ABE" w:rsidRDefault="00A4181C" w:rsidP="00BC6ABE">
      <w:pPr>
        <w:jc w:val="center"/>
        <w:rPr>
          <w:rFonts w:ascii="Times New Roman" w:hAnsi="Times New Roman"/>
          <w:sz w:val="24"/>
          <w:szCs w:val="24"/>
        </w:rPr>
      </w:pPr>
      <w:r w:rsidRPr="00BC6ABE">
        <w:rPr>
          <w:rFonts w:ascii="Times New Roman" w:hAnsi="Times New Roman"/>
          <w:sz w:val="24"/>
          <w:szCs w:val="24"/>
        </w:rPr>
        <w:t>DE LA CESION DE USO DE AZOTEAS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38.- La ampliación  u obra nueva en azoteas de edificios multifamiliares  tiene que cumplir con los requisitos establecidos  sobre este particular en el Reglamento de Edificios  Multifamiliares.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El Artículo 39, inciso  d) de la Resolución  No. 54/14, del Presidente  del Instituto  de Planificación  Física, al referirse  a la emisión  de licencia  de construcción  en un edificio  multifamiliar, se refiere  a los casos de cesión de uso de la azotea en el referido  edificio.</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40.- En los casos de solicitudes  de propietarios  de viviendas para ceder el uso de la  azotea para construir viviendas  por esfuerzo propio, ubicadas  en Zonas priorizadas para la Conservación  del Patrimonio,  atendidas  por las  Oficinas del Historiador  o del Conservador,  la Dirección Municipal de Planificación Física interesa de  oficio a  estas, su pronunciamiento.</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41.- El Artículo 37 de la Resolución  No. 54 de 2014 establece  que los expedientes  sobre cesión de uso de azoteas Artículo y solares yermos se elevan dentro del término  de 30 días hábiles de radicado  a la Dirección  Provincial  de Planificación Física,  entendiéndose  como radicado  el asiento del asunto en el Registro de Trámites de la  Dirección  provincial  de Planificación  Física, habilitado  por cada municipio para el control  de estos expedientes.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42.- Las resoluciones  que autorizan  la cesión de uso de una azolea para construir  vivienda  deben cumplir con los requerimientos establecidos  en la Ley No. 65 "Ley  General de la Vivienda. Además se pronunciará  por la autorización  de la cesión de uso de la azotea y que de no edificarse  solo se puede restituir  a su propietario,  cuyo trámite  se realizará  ante Notario público.</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43.- En los  expedientes  de Donación  de solar yermo y cesión de uso de Azotea, la  Dirección Municipal de Planificación  Física trabaja  el asunto, donde se definen los elementos  identificados  en el Anexo No. 14, emite el Dictamen Legal, conforme  modelo relacionado  en el Anexo No.15 y lo eleva a la provincia,  sin necesidad  de emitir la Providencia  de Admisión,  pues el caso se radica  por la Dirección  Provincial  de Planificación  Física,  quien dicta la misma.</w:t>
      </w:r>
    </w:p>
    <w:p w:rsidR="00A4181C" w:rsidRPr="00E15FAE" w:rsidRDefault="00A4181C" w:rsidP="00BC6ABE">
      <w:pPr>
        <w:jc w:val="center"/>
        <w:rPr>
          <w:rFonts w:ascii="Times New Roman" w:hAnsi="Times New Roman"/>
          <w:b/>
          <w:sz w:val="24"/>
          <w:szCs w:val="24"/>
        </w:rPr>
      </w:pPr>
      <w:proofErr w:type="spellStart"/>
      <w:r w:rsidRPr="00E15FAE">
        <w:rPr>
          <w:rFonts w:ascii="Times New Roman" w:hAnsi="Times New Roman"/>
          <w:b/>
          <w:sz w:val="24"/>
          <w:szCs w:val="24"/>
        </w:rPr>
        <w:t>CAPíTULO</w:t>
      </w:r>
      <w:proofErr w:type="spellEnd"/>
      <w:r w:rsidRPr="00E15FAE">
        <w:rPr>
          <w:rFonts w:ascii="Times New Roman" w:hAnsi="Times New Roman"/>
          <w:b/>
          <w:sz w:val="24"/>
          <w:szCs w:val="24"/>
        </w:rPr>
        <w:t xml:space="preserve">  VIII</w:t>
      </w:r>
    </w:p>
    <w:p w:rsidR="00A4181C" w:rsidRPr="00E15FAE" w:rsidRDefault="00A4181C" w:rsidP="00BC6ABE">
      <w:pPr>
        <w:jc w:val="center"/>
        <w:rPr>
          <w:rFonts w:ascii="Times New Roman" w:hAnsi="Times New Roman"/>
          <w:b/>
          <w:sz w:val="24"/>
          <w:szCs w:val="24"/>
        </w:rPr>
      </w:pPr>
      <w:r>
        <w:rPr>
          <w:rFonts w:ascii="Times New Roman" w:hAnsi="Times New Roman"/>
          <w:b/>
          <w:sz w:val="24"/>
          <w:szCs w:val="24"/>
        </w:rPr>
        <w:t>DE LAS LICENC</w:t>
      </w:r>
      <w:r w:rsidRPr="00E15FAE">
        <w:rPr>
          <w:rFonts w:ascii="Times New Roman" w:hAnsi="Times New Roman"/>
          <w:b/>
          <w:sz w:val="24"/>
          <w:szCs w:val="24"/>
        </w:rPr>
        <w:t>IAS  DE CONSTRUCCION,  AUTORIZACION</w:t>
      </w:r>
    </w:p>
    <w:p w:rsidR="00A4181C" w:rsidRPr="00E15FAE" w:rsidRDefault="00A4181C" w:rsidP="00BC6ABE">
      <w:pPr>
        <w:jc w:val="center"/>
        <w:rPr>
          <w:rFonts w:ascii="Times New Roman" w:hAnsi="Times New Roman"/>
          <w:sz w:val="24"/>
          <w:szCs w:val="24"/>
        </w:rPr>
      </w:pPr>
      <w:r w:rsidRPr="00E15FAE">
        <w:rPr>
          <w:rFonts w:ascii="Times New Roman" w:hAnsi="Times New Roman"/>
          <w:b/>
          <w:sz w:val="24"/>
          <w:szCs w:val="24"/>
        </w:rPr>
        <w:t>DE OBRA Y CERTIFICADODE HABITABLE</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44.- La solicitud del Certificado de Regulaciones Urbanas y Territoriales  no está condicionada  a la ejecución misma de una acción  constructiva,  puede funcionar  inicialmente como fuente  de información  para el solicitante.</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lastRenderedPageBreak/>
        <w:t>Artículo 45.- No puede faltar  en el expediente  donde se solicita el Certificado  de Regulaciones  Urbanas, emitido conforme  al Anexo No. 17 ,  escrito del solicitante que explique su pretensión,  fundamentalmente  en los  casos  de ampliación.</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46.- El Certificado  de Regulaciones  Urbanas y la Revisión de Proyectos son trámites  que se asientan en el Registro  General de Entrada  y luego  se radican  en el Registro Único de Radicación  de Expedientes,  independientes  al de la licencia  de construcción,  al contar con términos  específicos para cada uno.</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47 .1- Cuando el proyecto  tiene  errores,  se emite por el Jefe de la Comisión de Revisión  de Proyectos  un documento firmado  por este con las  recomendaciones,  el que se entrega  al proyectista.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2. Cuando se solicita  una modificación  de proyecto  al amparo del Artículo No.57 de la Resolución  No. 54/14,  del Presidente del Instituto  de Planificación  Física no se radica nuevo expediente,  se da entrada  en el Registro General de Entrada, se adjunta la solicitud con la modificación  del proyecto al expediente  de licencia  ya existente y se autoriza mediante anexo,  en el término  de 15 días hábiles.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3. Cuando en el Articulo No. 57 ,  se expresa que cualquier propuesta  de modificación  del proyecto ejecutivo debe ser consultada  y  aprobada por la  Dirección Municipal de Planificación  Física antes de ejecutarse,  se entiende  que dicha modificación puede solicitarse estando en ejecución lo autorizado  en la Licencia pero no el objeto del cambio propuesto.  Proceden  además los casos de ampliaciones  que se soliciten  aunque se hayan ejecutado  todas las acciones constructivas  previstas  en la Licencia  de Construcción  inicial.</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48.1- Las acciones  constructivas  que requieren  licencia de construcción  en las Zonas de Alta Significación  Para el Turismo, son aprobadas por las Dirección Provincial de Planificación  Física, correspondientes.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2.En estos casos, la Dirección Municipal de Planificación Física,  emite las  Regulaciones  Urbanas,  </w:t>
      </w:r>
      <w:proofErr w:type="spellStart"/>
      <w:r w:rsidRPr="00E15FAE">
        <w:rPr>
          <w:rFonts w:ascii="Times New Roman" w:hAnsi="Times New Roman"/>
          <w:sz w:val="24"/>
          <w:szCs w:val="24"/>
        </w:rPr>
        <w:t>recepciona</w:t>
      </w:r>
      <w:proofErr w:type="spellEnd"/>
      <w:r w:rsidRPr="00E15FAE">
        <w:rPr>
          <w:rFonts w:ascii="Times New Roman" w:hAnsi="Times New Roman"/>
          <w:sz w:val="24"/>
          <w:szCs w:val="24"/>
        </w:rPr>
        <w:t xml:space="preserve">  el proyecto ejecutivo  mediante el Registro  General de Entrada y asienta  el caso en el Registro de Trámites  de la Dirección  Provincial  de Planificación  Física, elevándolo  a esta para su aprobación  y emisión  de la Licencia  de Construcción,  en el término  de 5 días hábiles.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Artículo 49.- A los efectos  de evaluar  el término  de inicio  de </w:t>
      </w:r>
      <w:proofErr w:type="spellStart"/>
      <w:r w:rsidRPr="00E15FAE">
        <w:rPr>
          <w:rFonts w:ascii="Times New Roman" w:hAnsi="Times New Roman"/>
          <w:sz w:val="24"/>
          <w:szCs w:val="24"/>
        </w:rPr>
        <w:t>laconstrucción</w:t>
      </w:r>
      <w:proofErr w:type="spellEnd"/>
      <w:r w:rsidRPr="00E15FAE">
        <w:rPr>
          <w:rFonts w:ascii="Times New Roman" w:hAnsi="Times New Roman"/>
          <w:sz w:val="24"/>
          <w:szCs w:val="24"/>
        </w:rPr>
        <w:t xml:space="preserve">  Se entiende cuando Se produzcan acciones constructivas que transformen la  parcela (al  menos cimentación,  no incluye,  desbroce,  replanteo  y excavación).</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50.- A los casos a los que se les apruebe  el subsidio para la realización  de acciones  constructivas  sobre la vivienda, se le aplican  los  términos  siguientes: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 5 días hábiles para emitir el Certificado  de Regulaciones Urbanas;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b) 15 días hábiles  para </w:t>
      </w:r>
      <w:proofErr w:type="spellStart"/>
      <w:r w:rsidRPr="00E15FAE">
        <w:rPr>
          <w:rFonts w:ascii="Times New Roman" w:hAnsi="Times New Roman"/>
          <w:sz w:val="24"/>
          <w:szCs w:val="24"/>
        </w:rPr>
        <w:t>Ia</w:t>
      </w:r>
      <w:proofErr w:type="spellEnd"/>
      <w:r w:rsidRPr="00E15FAE">
        <w:rPr>
          <w:rFonts w:ascii="Times New Roman" w:hAnsi="Times New Roman"/>
          <w:sz w:val="24"/>
          <w:szCs w:val="24"/>
        </w:rPr>
        <w:t xml:space="preserve"> revisión  del Proyecto;  y</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c) 10 días hábiles para la  emisión de la  licencia  de construcción,  a partir de la entrega de </w:t>
      </w:r>
      <w:proofErr w:type="spellStart"/>
      <w:r w:rsidRPr="00E15FAE">
        <w:rPr>
          <w:rFonts w:ascii="Times New Roman" w:hAnsi="Times New Roman"/>
          <w:sz w:val="24"/>
          <w:szCs w:val="24"/>
        </w:rPr>
        <w:t>Ia</w:t>
      </w:r>
      <w:proofErr w:type="spellEnd"/>
      <w:r w:rsidRPr="00E15FAE">
        <w:rPr>
          <w:rFonts w:ascii="Times New Roman" w:hAnsi="Times New Roman"/>
          <w:sz w:val="24"/>
          <w:szCs w:val="24"/>
        </w:rPr>
        <w:t xml:space="preserve"> documentación</w:t>
      </w:r>
      <w:r w:rsidR="0024563E">
        <w:rPr>
          <w:rFonts w:ascii="Times New Roman" w:hAnsi="Times New Roman"/>
          <w:sz w:val="24"/>
          <w:szCs w:val="24"/>
        </w:rPr>
        <w:t xml:space="preserve"> </w:t>
      </w:r>
      <w:r w:rsidRPr="00E15FAE">
        <w:rPr>
          <w:rFonts w:ascii="Times New Roman" w:hAnsi="Times New Roman"/>
          <w:sz w:val="24"/>
          <w:szCs w:val="24"/>
        </w:rPr>
        <w:t>completa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51.- A la solicitud  de la licencia  de obra en una Finca Rústica por un Pequeño Agricultor,  además  de los  documentos establecidos  en el Artículo  49 de la Resolución  No. 54 de 2014 del Presidente del Instituto  de Planificación Física, se acompaña  documento  que acredita  la titularidad  de la finca.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lastRenderedPageBreak/>
        <w:t>Artículo 52.- No es requisito  indispensable  para la emisión  de la licencia  de obra, la inscripción</w:t>
      </w:r>
      <w:r w:rsidR="005F0FBB">
        <w:rPr>
          <w:rFonts w:ascii="Times New Roman" w:hAnsi="Times New Roman"/>
          <w:sz w:val="24"/>
          <w:szCs w:val="24"/>
        </w:rPr>
        <w:t xml:space="preserve"> </w:t>
      </w:r>
      <w:r w:rsidRPr="00E15FAE">
        <w:rPr>
          <w:rFonts w:ascii="Times New Roman" w:hAnsi="Times New Roman"/>
          <w:sz w:val="24"/>
          <w:szCs w:val="24"/>
        </w:rPr>
        <w:t>registral  previa del título de propiedad. Cuando se solicite para ejecutar acciones constructivas  sobre suelo no reconocido  legalmente,  se evaluará  la procedencia  de la actualización  previa del título  de propiedad  antes de proceder  a la licencia,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53,- La licencia  de obra se emite a las personas naturales  que lo solicitan  para realizar  acciones constructivas por esfuerzo propio en su vivienda,  lo que no incluye  a los inmuebles  entregados  en arrendamiento  y usufructos  gratuitos los que se tramitan  según el proceso inversionista  donde el</w:t>
      </w:r>
      <w:r w:rsidR="005F0FBB">
        <w:rPr>
          <w:rFonts w:ascii="Times New Roman" w:hAnsi="Times New Roman"/>
          <w:sz w:val="24"/>
          <w:szCs w:val="24"/>
        </w:rPr>
        <w:t xml:space="preserve"> </w:t>
      </w:r>
      <w:r w:rsidRPr="00E15FAE">
        <w:rPr>
          <w:rFonts w:ascii="Times New Roman" w:hAnsi="Times New Roman"/>
          <w:sz w:val="24"/>
          <w:szCs w:val="24"/>
        </w:rPr>
        <w:t>Estado es el que interviene.</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54.- Cuando la persona natural no desea ejecutar  la acción  constructiva  que se autorizó  mediante licencia  o autorizo de obra, presenta escrito comunicando  su decisión ante la Dirección Municipal de Planificación  Física, quien dictará providencia  de archivo definitivo,  donde se refleja que el documento  queda anulado,  o sea sin efecto, sin perjuicio  de que cuando lo considere  la persona  solicite  nueva licencia  o autorizo.</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55.1- Cuando la vivienda  cambia  de titular,  el nuevo</w:t>
      </w:r>
      <w:r w:rsidR="0024563E">
        <w:rPr>
          <w:rFonts w:ascii="Times New Roman" w:hAnsi="Times New Roman"/>
          <w:sz w:val="24"/>
          <w:szCs w:val="24"/>
        </w:rPr>
        <w:t xml:space="preserve"> </w:t>
      </w:r>
      <w:r w:rsidRPr="00E15FAE">
        <w:rPr>
          <w:rFonts w:ascii="Times New Roman" w:hAnsi="Times New Roman"/>
          <w:sz w:val="24"/>
          <w:szCs w:val="24"/>
        </w:rPr>
        <w:t>propietario  presenta  copia del título de dominio previamente inscripto  con escrito  de solicitud  ante la Dirección  Municipal  de</w:t>
      </w:r>
      <w:r w:rsidR="0024563E">
        <w:rPr>
          <w:rFonts w:ascii="Times New Roman" w:hAnsi="Times New Roman"/>
          <w:sz w:val="24"/>
          <w:szCs w:val="24"/>
        </w:rPr>
        <w:t xml:space="preserve"> </w:t>
      </w:r>
      <w:r w:rsidRPr="00E15FAE">
        <w:rPr>
          <w:rFonts w:ascii="Times New Roman" w:hAnsi="Times New Roman"/>
          <w:sz w:val="24"/>
          <w:szCs w:val="24"/>
        </w:rPr>
        <w:t>Planificación  Física, quien procede  mediante anexo a actualizar la licencia  o autorizo  de obra a favor  del nuevo  titular.</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2. Cuando fallece el titular de la vivienda, se actualiza la Licencia  ya existente  a favor  del o de los herederos  declarados mediante Testamento  (en este caso se acompaña  además el Certificado  de Actos de última  Voluntad  que demuestra  cual es el último  testamento  registrado  o Declaratoria  de Herederos.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56.1- El Certificado  de Habitable  contiene  el precio legal  de la vivienda,  sea de obra nueva o cualquier  otra acción constructiva  realizada.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2.Se calculará  atendiendo  a las bases establecidas  dejando</w:t>
      </w:r>
      <w:r w:rsidR="0024563E">
        <w:rPr>
          <w:rFonts w:ascii="Times New Roman" w:hAnsi="Times New Roman"/>
          <w:sz w:val="24"/>
          <w:szCs w:val="24"/>
        </w:rPr>
        <w:t xml:space="preserve"> </w:t>
      </w:r>
      <w:r w:rsidRPr="00E15FAE">
        <w:rPr>
          <w:rFonts w:ascii="Times New Roman" w:hAnsi="Times New Roman"/>
          <w:sz w:val="24"/>
          <w:szCs w:val="24"/>
        </w:rPr>
        <w:t>constancia  en el expediente  radicado  mediante la hoja de cálculo,  relacionada  en los  Anexos No.27 Y 28.</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57.- Se entiende  por acciones  menores externas  a la vivienda,  todas aquellas que se pueden ejecutar tanto de construcción  como de colocación  que no llevan  licencia  de construcción.</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58.- La Norma del MICONS que se encuentra  vigente</w:t>
      </w:r>
      <w:r w:rsidR="0024563E">
        <w:rPr>
          <w:rFonts w:ascii="Times New Roman" w:hAnsi="Times New Roman"/>
          <w:sz w:val="24"/>
          <w:szCs w:val="24"/>
        </w:rPr>
        <w:t xml:space="preserve"> </w:t>
      </w:r>
      <w:r w:rsidRPr="00E15FAE">
        <w:rPr>
          <w:rFonts w:ascii="Times New Roman" w:hAnsi="Times New Roman"/>
          <w:sz w:val="24"/>
          <w:szCs w:val="24"/>
        </w:rPr>
        <w:t>y es de obligatorio  cumplimiento  para otorgar licencias  de construcción,  según artículo  54 de la Resolución  No.54l14  del Presidente  del Instituto  de Planificación  Física 2014, es la siguiente:</w:t>
      </w:r>
      <w:r w:rsidR="0024563E">
        <w:rPr>
          <w:rFonts w:ascii="Times New Roman" w:hAnsi="Times New Roman"/>
          <w:sz w:val="24"/>
          <w:szCs w:val="24"/>
        </w:rPr>
        <w:t xml:space="preserve"> </w:t>
      </w:r>
      <w:r w:rsidRPr="00E15FAE">
        <w:rPr>
          <w:rFonts w:ascii="Times New Roman" w:hAnsi="Times New Roman"/>
          <w:sz w:val="24"/>
          <w:szCs w:val="24"/>
        </w:rPr>
        <w:t>La Norma Cubana NC 1055 Edificaciones.  Viviendas: agrupa</w:t>
      </w:r>
      <w:r w:rsidR="0024563E">
        <w:rPr>
          <w:rFonts w:ascii="Times New Roman" w:hAnsi="Times New Roman"/>
          <w:sz w:val="24"/>
          <w:szCs w:val="24"/>
        </w:rPr>
        <w:t xml:space="preserve"> </w:t>
      </w:r>
      <w:r w:rsidRPr="00E15FAE">
        <w:rPr>
          <w:rFonts w:ascii="Times New Roman" w:hAnsi="Times New Roman"/>
          <w:sz w:val="24"/>
          <w:szCs w:val="24"/>
        </w:rPr>
        <w:t>en un solo cuerpo normativo  los requisitos  de las actuales normas vigentes relacionadas  con las viviendas  de diversos</w:t>
      </w:r>
      <w:r w:rsidR="0024563E">
        <w:rPr>
          <w:rFonts w:ascii="Times New Roman" w:hAnsi="Times New Roman"/>
          <w:sz w:val="24"/>
          <w:szCs w:val="24"/>
        </w:rPr>
        <w:t xml:space="preserve"> </w:t>
      </w:r>
      <w:r w:rsidRPr="00E15FAE">
        <w:rPr>
          <w:rFonts w:ascii="Times New Roman" w:hAnsi="Times New Roman"/>
          <w:sz w:val="24"/>
          <w:szCs w:val="24"/>
        </w:rPr>
        <w:t>tipos  y lo hace en 9 partes para facilitar  a los usuarios  de las mismas su mejor comprensión  y utilización.</w:t>
      </w:r>
      <w:r w:rsidR="0024563E">
        <w:rPr>
          <w:rFonts w:ascii="Times New Roman" w:hAnsi="Times New Roman"/>
          <w:sz w:val="24"/>
          <w:szCs w:val="24"/>
        </w:rPr>
        <w:t xml:space="preserve"> </w:t>
      </w:r>
      <w:r w:rsidRPr="00E15FAE">
        <w:rPr>
          <w:rFonts w:ascii="Times New Roman" w:hAnsi="Times New Roman"/>
          <w:sz w:val="24"/>
          <w:szCs w:val="24"/>
        </w:rPr>
        <w:t>La parte 1, de  Generalidades,  contiene los términos  y</w:t>
      </w:r>
      <w:r w:rsidR="0024563E">
        <w:rPr>
          <w:rFonts w:ascii="Times New Roman" w:hAnsi="Times New Roman"/>
          <w:sz w:val="24"/>
          <w:szCs w:val="24"/>
        </w:rPr>
        <w:t xml:space="preserve"> </w:t>
      </w:r>
      <w:r w:rsidRPr="00E15FAE">
        <w:rPr>
          <w:rFonts w:ascii="Times New Roman" w:hAnsi="Times New Roman"/>
          <w:sz w:val="24"/>
          <w:szCs w:val="24"/>
        </w:rPr>
        <w:t>definiciones,  así como la clasificación;  de la 2 ala 4,la vivienda urbana social, la rural y la de mediano y alto estándar,  se refieren  a los requisitos  funcionales  y de habitabilidad  que deben cumplir  para garantizar  proyectos  de mayor calidad. Se utilizaran en zona urbana preferentemente  las áreas establecidas  en la vivienda  de mediano y alto estándar,  lo que no excluye  la de la vivienda  urbana  social  en dependencia  de</w:t>
      </w:r>
      <w:r w:rsidR="0024563E">
        <w:rPr>
          <w:rFonts w:ascii="Times New Roman" w:hAnsi="Times New Roman"/>
          <w:sz w:val="24"/>
          <w:szCs w:val="24"/>
        </w:rPr>
        <w:t xml:space="preserve"> </w:t>
      </w:r>
      <w:proofErr w:type="spellStart"/>
      <w:r w:rsidRPr="00E15FAE">
        <w:rPr>
          <w:rFonts w:ascii="Times New Roman" w:hAnsi="Times New Roman"/>
          <w:sz w:val="24"/>
          <w:szCs w:val="24"/>
        </w:rPr>
        <w:t>linterés</w:t>
      </w:r>
      <w:proofErr w:type="spellEnd"/>
      <w:r w:rsidRPr="00E15FAE">
        <w:rPr>
          <w:rFonts w:ascii="Times New Roman" w:hAnsi="Times New Roman"/>
          <w:sz w:val="24"/>
          <w:szCs w:val="24"/>
        </w:rPr>
        <w:t xml:space="preserve">  del solicitante; está dirigida fundamentalmente  a</w:t>
      </w:r>
      <w:r w:rsidR="0024563E">
        <w:rPr>
          <w:rFonts w:ascii="Times New Roman" w:hAnsi="Times New Roman"/>
          <w:sz w:val="24"/>
          <w:szCs w:val="24"/>
        </w:rPr>
        <w:t xml:space="preserve"> </w:t>
      </w:r>
      <w:r w:rsidRPr="00E15FAE">
        <w:rPr>
          <w:rFonts w:ascii="Times New Roman" w:hAnsi="Times New Roman"/>
          <w:sz w:val="24"/>
          <w:szCs w:val="24"/>
        </w:rPr>
        <w:t>viviendas  nuevas, pero también  pueden ser aplicadas  a una</w:t>
      </w:r>
      <w:r w:rsidR="0024563E">
        <w:rPr>
          <w:rFonts w:ascii="Times New Roman" w:hAnsi="Times New Roman"/>
          <w:sz w:val="24"/>
          <w:szCs w:val="24"/>
        </w:rPr>
        <w:t xml:space="preserve"> </w:t>
      </w:r>
      <w:r w:rsidRPr="00E15FAE">
        <w:rPr>
          <w:rFonts w:ascii="Times New Roman" w:hAnsi="Times New Roman"/>
          <w:sz w:val="24"/>
          <w:szCs w:val="24"/>
        </w:rPr>
        <w:t>ampliación  o reconstrucción,  sumando  los espacios  existentes con los  propuestos  en el  Proyecto.</w:t>
      </w:r>
      <w:r w:rsidR="0024563E">
        <w:rPr>
          <w:rFonts w:ascii="Times New Roman" w:hAnsi="Times New Roman"/>
          <w:sz w:val="24"/>
          <w:szCs w:val="24"/>
        </w:rPr>
        <w:t xml:space="preserve"> </w:t>
      </w:r>
      <w:r w:rsidRPr="00E15FAE">
        <w:rPr>
          <w:rFonts w:ascii="Times New Roman" w:hAnsi="Times New Roman"/>
          <w:sz w:val="24"/>
          <w:szCs w:val="24"/>
        </w:rPr>
        <w:t>Tabla 1: Tipos de viviendas  o apartamento.  Indica  la cantidad  y</w:t>
      </w:r>
      <w:r w:rsidR="0024563E">
        <w:rPr>
          <w:rFonts w:ascii="Times New Roman" w:hAnsi="Times New Roman"/>
          <w:sz w:val="24"/>
          <w:szCs w:val="24"/>
        </w:rPr>
        <w:t xml:space="preserve"> </w:t>
      </w:r>
      <w:r w:rsidRPr="00E15FAE">
        <w:rPr>
          <w:rFonts w:ascii="Times New Roman" w:hAnsi="Times New Roman"/>
          <w:sz w:val="24"/>
          <w:szCs w:val="24"/>
        </w:rPr>
        <w:t>tipo de habitaciones  que deben tener  las viviendas  según  la cantidad  de personas  deseadas  por el propietario,  para la cual se proyecta,  lo que debe estar fundamentado  en el escrito  de solicitud  del propietario.</w:t>
      </w:r>
      <w:r w:rsidR="0024563E">
        <w:rPr>
          <w:rFonts w:ascii="Times New Roman" w:hAnsi="Times New Roman"/>
          <w:sz w:val="24"/>
          <w:szCs w:val="24"/>
        </w:rPr>
        <w:t xml:space="preserve"> </w:t>
      </w:r>
      <w:r w:rsidRPr="00E15FAE">
        <w:rPr>
          <w:rFonts w:ascii="Times New Roman" w:hAnsi="Times New Roman"/>
          <w:sz w:val="24"/>
          <w:szCs w:val="24"/>
        </w:rPr>
        <w:t>Tabla 2. Espacios  obligatorios-Áreas  mínimas (m'). índica  los</w:t>
      </w:r>
      <w:r w:rsidR="0024563E">
        <w:rPr>
          <w:rFonts w:ascii="Times New Roman" w:hAnsi="Times New Roman"/>
          <w:sz w:val="24"/>
          <w:szCs w:val="24"/>
        </w:rPr>
        <w:t xml:space="preserve"> </w:t>
      </w:r>
      <w:r w:rsidRPr="00E15FAE">
        <w:rPr>
          <w:rFonts w:ascii="Times New Roman" w:hAnsi="Times New Roman"/>
          <w:sz w:val="24"/>
          <w:szCs w:val="24"/>
        </w:rPr>
        <w:t xml:space="preserve">requisitos  </w:t>
      </w:r>
      <w:r w:rsidRPr="00E15FAE">
        <w:rPr>
          <w:rFonts w:ascii="Times New Roman" w:hAnsi="Times New Roman"/>
          <w:sz w:val="24"/>
          <w:szCs w:val="24"/>
        </w:rPr>
        <w:lastRenderedPageBreak/>
        <w:t xml:space="preserve">mínimos de áreas que deben cumplir  los </w:t>
      </w:r>
      <w:proofErr w:type="spellStart"/>
      <w:r w:rsidRPr="00E15FAE">
        <w:rPr>
          <w:rFonts w:ascii="Times New Roman" w:hAnsi="Times New Roman"/>
          <w:sz w:val="24"/>
          <w:szCs w:val="24"/>
        </w:rPr>
        <w:t>espaciossegún</w:t>
      </w:r>
      <w:proofErr w:type="spellEnd"/>
      <w:r w:rsidRPr="00E15FAE">
        <w:rPr>
          <w:rFonts w:ascii="Times New Roman" w:hAnsi="Times New Roman"/>
          <w:sz w:val="24"/>
          <w:szCs w:val="24"/>
        </w:rPr>
        <w:t xml:space="preserve"> las combinaciones  permisibles  en </w:t>
      </w:r>
      <w:proofErr w:type="spellStart"/>
      <w:r w:rsidRPr="00E15FAE">
        <w:rPr>
          <w:rFonts w:ascii="Times New Roman" w:hAnsi="Times New Roman"/>
          <w:sz w:val="24"/>
          <w:szCs w:val="24"/>
        </w:rPr>
        <w:t>Ia</w:t>
      </w:r>
      <w:proofErr w:type="spellEnd"/>
      <w:r w:rsidRPr="00E15FAE">
        <w:rPr>
          <w:rFonts w:ascii="Times New Roman" w:hAnsi="Times New Roman"/>
          <w:sz w:val="24"/>
          <w:szCs w:val="24"/>
        </w:rPr>
        <w:t xml:space="preserve"> tabla  anterior  </w:t>
      </w:r>
      <w:proofErr w:type="spellStart"/>
      <w:r w:rsidRPr="00E15FAE">
        <w:rPr>
          <w:rFonts w:ascii="Times New Roman" w:hAnsi="Times New Roman"/>
          <w:sz w:val="24"/>
          <w:szCs w:val="24"/>
        </w:rPr>
        <w:t>paragarantizar</w:t>
      </w:r>
      <w:proofErr w:type="spellEnd"/>
      <w:r w:rsidRPr="00E15FAE">
        <w:rPr>
          <w:rFonts w:ascii="Times New Roman" w:hAnsi="Times New Roman"/>
          <w:sz w:val="24"/>
          <w:szCs w:val="24"/>
        </w:rPr>
        <w:t xml:space="preserve">  la habitabilidad  de la vivienda.  Pueden excederse  de estas áreas, cuando Sea necesario  mantener la integración espacio-funcional  de lo ya </w:t>
      </w:r>
      <w:proofErr w:type="spellStart"/>
      <w:r w:rsidRPr="00E15FAE">
        <w:rPr>
          <w:rFonts w:ascii="Times New Roman" w:hAnsi="Times New Roman"/>
          <w:sz w:val="24"/>
          <w:szCs w:val="24"/>
        </w:rPr>
        <w:t>edificado.Cuando</w:t>
      </w:r>
      <w:proofErr w:type="spellEnd"/>
      <w:r w:rsidRPr="00E15FAE">
        <w:rPr>
          <w:rFonts w:ascii="Times New Roman" w:hAnsi="Times New Roman"/>
          <w:sz w:val="24"/>
          <w:szCs w:val="24"/>
        </w:rPr>
        <w:t xml:space="preserve"> nombra  espacios  obligatorios  se refiere  a los  </w:t>
      </w:r>
      <w:proofErr w:type="spellStart"/>
      <w:r w:rsidRPr="00E15FAE">
        <w:rPr>
          <w:rFonts w:ascii="Times New Roman" w:hAnsi="Times New Roman"/>
          <w:sz w:val="24"/>
          <w:szCs w:val="24"/>
        </w:rPr>
        <w:t>espaciosque</w:t>
      </w:r>
      <w:proofErr w:type="spellEnd"/>
      <w:r w:rsidRPr="00E15FAE">
        <w:rPr>
          <w:rFonts w:ascii="Times New Roman" w:hAnsi="Times New Roman"/>
          <w:sz w:val="24"/>
          <w:szCs w:val="24"/>
        </w:rPr>
        <w:t xml:space="preserve"> no pueden faltar  en la distribución  de la vivienda  por </w:t>
      </w:r>
      <w:proofErr w:type="spellStart"/>
      <w:r w:rsidRPr="00E15FAE">
        <w:rPr>
          <w:rFonts w:ascii="Times New Roman" w:hAnsi="Times New Roman"/>
          <w:sz w:val="24"/>
          <w:szCs w:val="24"/>
        </w:rPr>
        <w:t>lafunción</w:t>
      </w:r>
      <w:proofErr w:type="spellEnd"/>
      <w:r w:rsidRPr="00E15FAE">
        <w:rPr>
          <w:rFonts w:ascii="Times New Roman" w:hAnsi="Times New Roman"/>
          <w:sz w:val="24"/>
          <w:szCs w:val="24"/>
        </w:rPr>
        <w:t xml:space="preserve">  que representan  en la misma y los opcionales,  los  </w:t>
      </w:r>
      <w:proofErr w:type="spellStart"/>
      <w:r w:rsidRPr="00E15FAE">
        <w:rPr>
          <w:rFonts w:ascii="Times New Roman" w:hAnsi="Times New Roman"/>
          <w:sz w:val="24"/>
          <w:szCs w:val="24"/>
        </w:rPr>
        <w:t>quepueden</w:t>
      </w:r>
      <w:proofErr w:type="spellEnd"/>
      <w:r w:rsidRPr="00E15FAE">
        <w:rPr>
          <w:rFonts w:ascii="Times New Roman" w:hAnsi="Times New Roman"/>
          <w:sz w:val="24"/>
          <w:szCs w:val="24"/>
        </w:rPr>
        <w:t xml:space="preserve">  o no estar según los  intereses  de sus </w:t>
      </w:r>
      <w:proofErr w:type="spellStart"/>
      <w:r w:rsidRPr="00E15FAE">
        <w:rPr>
          <w:rFonts w:ascii="Times New Roman" w:hAnsi="Times New Roman"/>
          <w:sz w:val="24"/>
          <w:szCs w:val="24"/>
        </w:rPr>
        <w:t>propietarios.Coeficiente</w:t>
      </w:r>
      <w:proofErr w:type="spellEnd"/>
      <w:r w:rsidRPr="00E15FAE">
        <w:rPr>
          <w:rFonts w:ascii="Times New Roman" w:hAnsi="Times New Roman"/>
          <w:sz w:val="24"/>
          <w:szCs w:val="24"/>
        </w:rPr>
        <w:t xml:space="preserve">  de Ocupación  del Suelo (COS):  Es la relación  </w:t>
      </w:r>
      <w:proofErr w:type="spellStart"/>
      <w:r w:rsidRPr="00E15FAE">
        <w:rPr>
          <w:rFonts w:ascii="Times New Roman" w:hAnsi="Times New Roman"/>
          <w:sz w:val="24"/>
          <w:szCs w:val="24"/>
        </w:rPr>
        <w:t>entreel</w:t>
      </w:r>
      <w:proofErr w:type="spellEnd"/>
      <w:r w:rsidRPr="00E15FAE">
        <w:rPr>
          <w:rFonts w:ascii="Times New Roman" w:hAnsi="Times New Roman"/>
          <w:sz w:val="24"/>
          <w:szCs w:val="24"/>
        </w:rPr>
        <w:t xml:space="preserve"> área ocupada (no incluye  las aceras, patios </w:t>
      </w:r>
      <w:proofErr w:type="spellStart"/>
      <w:r w:rsidRPr="00E15FAE">
        <w:rPr>
          <w:rFonts w:ascii="Times New Roman" w:hAnsi="Times New Roman"/>
          <w:sz w:val="24"/>
          <w:szCs w:val="24"/>
        </w:rPr>
        <w:t>cementados,cisternas</w:t>
      </w:r>
      <w:proofErr w:type="spellEnd"/>
      <w:r w:rsidRPr="00E15FAE">
        <w:rPr>
          <w:rFonts w:ascii="Times New Roman" w:hAnsi="Times New Roman"/>
          <w:sz w:val="24"/>
          <w:szCs w:val="24"/>
        </w:rPr>
        <w:t xml:space="preserve"> y otros) y el área total  de la parcela  en porciento,  o sea indica  de esa área total  de parcela  disponible,  hasta donde puede ser edificada  la misma, siendo uno de los indicadores urbanísticos  que no puede faltar en un Certificado de Regulaciones  </w:t>
      </w:r>
      <w:proofErr w:type="spellStart"/>
      <w:r w:rsidRPr="00E15FAE">
        <w:rPr>
          <w:rFonts w:ascii="Times New Roman" w:hAnsi="Times New Roman"/>
          <w:sz w:val="24"/>
          <w:szCs w:val="24"/>
        </w:rPr>
        <w:t>Urbanas.El</w:t>
      </w:r>
      <w:proofErr w:type="spellEnd"/>
      <w:r w:rsidRPr="00E15FAE">
        <w:rPr>
          <w:rFonts w:ascii="Times New Roman" w:hAnsi="Times New Roman"/>
          <w:sz w:val="24"/>
          <w:szCs w:val="24"/>
        </w:rPr>
        <w:t xml:space="preserve"> COS se define en las Regulaciones  Urbanas  con un </w:t>
      </w:r>
      <w:proofErr w:type="spellStart"/>
      <w:r w:rsidRPr="00E15FAE">
        <w:rPr>
          <w:rFonts w:ascii="Times New Roman" w:hAnsi="Times New Roman"/>
          <w:sz w:val="24"/>
          <w:szCs w:val="24"/>
        </w:rPr>
        <w:t>rangopermisible</w:t>
      </w:r>
      <w:proofErr w:type="spellEnd"/>
      <w:r w:rsidRPr="00E15FAE">
        <w:rPr>
          <w:rFonts w:ascii="Times New Roman" w:hAnsi="Times New Roman"/>
          <w:sz w:val="24"/>
          <w:szCs w:val="24"/>
        </w:rPr>
        <w:t xml:space="preserve">  por zonas.  A partir de este rango,  el Departamento de Urbanismo  emite la Regulación  Urbana identificando  el COS con el valor máximo permitido  para la parcela. Para las personas  naturales  en el Certificado  de Regulaciones no hay que calcular  CUS pues este define aprovechamiento  de suelo no altura, la altura la define las propias regulaciones </w:t>
      </w:r>
      <w:proofErr w:type="spellStart"/>
      <w:r w:rsidRPr="00E15FAE">
        <w:rPr>
          <w:rFonts w:ascii="Times New Roman" w:hAnsi="Times New Roman"/>
          <w:sz w:val="24"/>
          <w:szCs w:val="24"/>
        </w:rPr>
        <w:t>urbanas.Los</w:t>
      </w:r>
      <w:proofErr w:type="spellEnd"/>
      <w:r w:rsidRPr="00E15FAE">
        <w:rPr>
          <w:rFonts w:ascii="Times New Roman" w:hAnsi="Times New Roman"/>
          <w:sz w:val="24"/>
          <w:szCs w:val="24"/>
        </w:rPr>
        <w:t xml:space="preserve"> pasillos  exteriores  para obras nuevas deben ser de 1.00mcomo mínimo, los de circulación  obligatoria  de 1.20 a 1.50m, los sanitarios  0.75m, medidas que también  hay que evaluar teniendo  en cuenta lo que predomina  en la zona de regulación.</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59.1- A los efectos de emitir las nuevas licencias  o autorizos  al amparo del artículo  44, inciso  b) de la Resolución No.541/14  del Presidente  del Instituto  de Planificación  Física,  se tendrán  en cuenta las regulaciones  urbanas aprobadas  para cada zona.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2.Se tramita el documento autorizante,  dígase licencia  </w:t>
      </w:r>
      <w:proofErr w:type="spellStart"/>
      <w:r w:rsidRPr="00E15FAE">
        <w:rPr>
          <w:rFonts w:ascii="Times New Roman" w:hAnsi="Times New Roman"/>
          <w:sz w:val="24"/>
          <w:szCs w:val="24"/>
        </w:rPr>
        <w:t>oautorizo</w:t>
      </w:r>
      <w:proofErr w:type="spellEnd"/>
      <w:r w:rsidRPr="00E15FAE">
        <w:rPr>
          <w:rFonts w:ascii="Times New Roman" w:hAnsi="Times New Roman"/>
          <w:sz w:val="24"/>
          <w:szCs w:val="24"/>
        </w:rPr>
        <w:t xml:space="preserve">  de obra, teniendo  en cuenta la solicitud  del </w:t>
      </w:r>
      <w:proofErr w:type="spellStart"/>
      <w:r w:rsidRPr="00E15FAE">
        <w:rPr>
          <w:rFonts w:ascii="Times New Roman" w:hAnsi="Times New Roman"/>
          <w:sz w:val="24"/>
          <w:szCs w:val="24"/>
        </w:rPr>
        <w:t>propietariode</w:t>
      </w:r>
      <w:proofErr w:type="spellEnd"/>
      <w:r w:rsidRPr="00E15FAE">
        <w:rPr>
          <w:rFonts w:ascii="Times New Roman" w:hAnsi="Times New Roman"/>
          <w:sz w:val="24"/>
          <w:szCs w:val="24"/>
        </w:rPr>
        <w:t xml:space="preserve"> la vivienda,  que incluye  los  materiales  a emplear.</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3. En los  casos de licencia  de obra, Se emite una vez concluida la obra, Certificado de Habitable, a los efectos de su reconocimiento  en el título de propiedad  y si se trata de autorización  no se describe en el título de propiedad,  pues resulta  de ocupación  temporal. Estas regulaciones  no son de aplicación  a los </w:t>
      </w:r>
      <w:proofErr w:type="spellStart"/>
      <w:r w:rsidRPr="00E15FAE">
        <w:rPr>
          <w:rFonts w:ascii="Times New Roman" w:hAnsi="Times New Roman"/>
          <w:sz w:val="24"/>
          <w:szCs w:val="24"/>
        </w:rPr>
        <w:t>ranchones</w:t>
      </w:r>
      <w:proofErr w:type="gramStart"/>
      <w:r w:rsidRPr="00E15FAE">
        <w:rPr>
          <w:rFonts w:ascii="Times New Roman" w:hAnsi="Times New Roman"/>
          <w:sz w:val="24"/>
          <w:szCs w:val="24"/>
        </w:rPr>
        <w:t>,pérgolas</w:t>
      </w:r>
      <w:proofErr w:type="spellEnd"/>
      <w:proofErr w:type="gramEnd"/>
      <w:r w:rsidRPr="00E15FAE">
        <w:rPr>
          <w:rFonts w:ascii="Times New Roman" w:hAnsi="Times New Roman"/>
          <w:sz w:val="24"/>
          <w:szCs w:val="24"/>
        </w:rPr>
        <w:t>,  glorietas  ni pórticos,  que se encuentren  ya edificados.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60.- Se entenderá  Por:</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a) ranchón:  Construcción  ligera  formada  por varias  columnas  opilares que sostienen una cubierta, que se instala  </w:t>
      </w:r>
      <w:proofErr w:type="spellStart"/>
      <w:r w:rsidRPr="00E15FAE">
        <w:rPr>
          <w:rFonts w:ascii="Times New Roman" w:hAnsi="Times New Roman"/>
          <w:sz w:val="24"/>
          <w:szCs w:val="24"/>
        </w:rPr>
        <w:t>enespacios</w:t>
      </w:r>
      <w:proofErr w:type="spellEnd"/>
      <w:r w:rsidRPr="00E15FAE">
        <w:rPr>
          <w:rFonts w:ascii="Times New Roman" w:hAnsi="Times New Roman"/>
          <w:sz w:val="24"/>
          <w:szCs w:val="24"/>
        </w:rPr>
        <w:t xml:space="preserve">  abiertos  y asociados  a la vivienda,  generalmente de madera u otros materiales  análogos,  con techo  de </w:t>
      </w:r>
      <w:proofErr w:type="spellStart"/>
      <w:r w:rsidRPr="00E15FAE">
        <w:rPr>
          <w:rFonts w:ascii="Times New Roman" w:hAnsi="Times New Roman"/>
          <w:sz w:val="24"/>
          <w:szCs w:val="24"/>
        </w:rPr>
        <w:t>guanou</w:t>
      </w:r>
      <w:proofErr w:type="spellEnd"/>
      <w:r w:rsidRPr="00E15FAE">
        <w:rPr>
          <w:rFonts w:ascii="Times New Roman" w:hAnsi="Times New Roman"/>
          <w:sz w:val="24"/>
          <w:szCs w:val="24"/>
        </w:rPr>
        <w:t xml:space="preserve"> otros similares  como tela, zinc, canales metálicos,  tejas, etc., de diferentes dimensiones,  destinados para realizar diversas  </w:t>
      </w:r>
      <w:proofErr w:type="spellStart"/>
      <w:r w:rsidRPr="00E15FAE">
        <w:rPr>
          <w:rFonts w:ascii="Times New Roman" w:hAnsi="Times New Roman"/>
          <w:sz w:val="24"/>
          <w:szCs w:val="24"/>
        </w:rPr>
        <w:t>actividades.Cuando</w:t>
      </w:r>
      <w:proofErr w:type="spellEnd"/>
      <w:r w:rsidRPr="00E15FAE">
        <w:rPr>
          <w:rFonts w:ascii="Times New Roman" w:hAnsi="Times New Roman"/>
          <w:sz w:val="24"/>
          <w:szCs w:val="24"/>
        </w:rPr>
        <w:t xml:space="preserve"> el material  a emplear  sea el guano,  se requiere  de </w:t>
      </w:r>
      <w:proofErr w:type="spellStart"/>
      <w:r w:rsidRPr="00E15FAE">
        <w:rPr>
          <w:rFonts w:ascii="Times New Roman" w:hAnsi="Times New Roman"/>
          <w:sz w:val="24"/>
          <w:szCs w:val="24"/>
        </w:rPr>
        <w:t>laconsulta</w:t>
      </w:r>
      <w:proofErr w:type="spellEnd"/>
      <w:r w:rsidRPr="00E15FAE">
        <w:rPr>
          <w:rFonts w:ascii="Times New Roman" w:hAnsi="Times New Roman"/>
          <w:sz w:val="24"/>
          <w:szCs w:val="24"/>
        </w:rPr>
        <w:t xml:space="preserve">  al organismo  competente  y aportarse  la legalidad de este.</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b) pérgola: Elemento arquitectónico  y estructural  conformado por un corredor flanqueado por columnas  que </w:t>
      </w:r>
      <w:proofErr w:type="spellStart"/>
      <w:r w:rsidRPr="00E15FAE">
        <w:rPr>
          <w:rFonts w:ascii="Times New Roman" w:hAnsi="Times New Roman"/>
          <w:sz w:val="24"/>
          <w:szCs w:val="24"/>
        </w:rPr>
        <w:t>soportanvigas</w:t>
      </w:r>
      <w:proofErr w:type="spellEnd"/>
      <w:r w:rsidRPr="00E15FAE">
        <w:rPr>
          <w:rFonts w:ascii="Times New Roman" w:hAnsi="Times New Roman"/>
          <w:sz w:val="24"/>
          <w:szCs w:val="24"/>
        </w:rPr>
        <w:t xml:space="preserve"> longitudinales que unen las columnas  de cada lado  y otras transversales que unen ambos lados y sujetan </w:t>
      </w:r>
      <w:proofErr w:type="spellStart"/>
      <w:r w:rsidRPr="00E15FAE">
        <w:rPr>
          <w:rFonts w:ascii="Times New Roman" w:hAnsi="Times New Roman"/>
          <w:sz w:val="24"/>
          <w:szCs w:val="24"/>
        </w:rPr>
        <w:t>unenrejado</w:t>
      </w:r>
      <w:proofErr w:type="spellEnd"/>
      <w:r w:rsidRPr="00E15FAE">
        <w:rPr>
          <w:rFonts w:ascii="Times New Roman" w:hAnsi="Times New Roman"/>
          <w:sz w:val="24"/>
          <w:szCs w:val="24"/>
        </w:rPr>
        <w:t xml:space="preserve">  abierto,  donde usualmente  se desarrollan  plantas trepadoras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c) glorieta: Generalmente  de forma  redondeada,  que se sitúa en el jardín  o patio, y habitualmente  se cubre con plantas trepadoras  (no es quiosco).</w:t>
      </w:r>
    </w:p>
    <w:p w:rsidR="00A4181C" w:rsidRDefault="00A4181C" w:rsidP="00E15FAE">
      <w:pPr>
        <w:jc w:val="both"/>
        <w:rPr>
          <w:rFonts w:ascii="Times New Roman" w:hAnsi="Times New Roman"/>
          <w:sz w:val="24"/>
          <w:szCs w:val="24"/>
        </w:rPr>
      </w:pPr>
      <w:r w:rsidRPr="00E15FAE">
        <w:rPr>
          <w:rFonts w:ascii="Times New Roman" w:hAnsi="Times New Roman"/>
          <w:sz w:val="24"/>
          <w:szCs w:val="24"/>
        </w:rPr>
        <w:t>d) pórtico: Espacio arquitectónico  conformado  por una galería</w:t>
      </w:r>
      <w:r w:rsidR="005F0FBB">
        <w:rPr>
          <w:rFonts w:ascii="Times New Roman" w:hAnsi="Times New Roman"/>
          <w:sz w:val="24"/>
          <w:szCs w:val="24"/>
        </w:rPr>
        <w:t xml:space="preserve"> </w:t>
      </w:r>
      <w:r w:rsidRPr="00E15FAE">
        <w:rPr>
          <w:rFonts w:ascii="Times New Roman" w:hAnsi="Times New Roman"/>
          <w:sz w:val="24"/>
          <w:szCs w:val="24"/>
        </w:rPr>
        <w:t>de columnas  adosadas  a la vivienda.</w:t>
      </w:r>
    </w:p>
    <w:p w:rsidR="005F0FBB" w:rsidRDefault="005F0FBB" w:rsidP="00E15FAE">
      <w:pPr>
        <w:jc w:val="both"/>
        <w:rPr>
          <w:rFonts w:ascii="Times New Roman" w:hAnsi="Times New Roman"/>
          <w:sz w:val="24"/>
          <w:szCs w:val="24"/>
        </w:rPr>
      </w:pPr>
    </w:p>
    <w:p w:rsidR="005F0FBB" w:rsidRPr="00E15FAE" w:rsidRDefault="005F0FBB" w:rsidP="00E15FAE">
      <w:pPr>
        <w:jc w:val="both"/>
        <w:rPr>
          <w:rFonts w:ascii="Times New Roman" w:hAnsi="Times New Roman"/>
          <w:sz w:val="24"/>
          <w:szCs w:val="24"/>
        </w:rPr>
      </w:pPr>
    </w:p>
    <w:p w:rsidR="00A4181C" w:rsidRPr="00E15FAE" w:rsidRDefault="00A4181C" w:rsidP="00D02623">
      <w:pPr>
        <w:jc w:val="center"/>
        <w:rPr>
          <w:rFonts w:ascii="Times New Roman" w:hAnsi="Times New Roman"/>
          <w:b/>
          <w:sz w:val="24"/>
          <w:szCs w:val="24"/>
        </w:rPr>
      </w:pPr>
      <w:proofErr w:type="spellStart"/>
      <w:r w:rsidRPr="00E15FAE">
        <w:rPr>
          <w:rFonts w:ascii="Times New Roman" w:hAnsi="Times New Roman"/>
          <w:b/>
          <w:sz w:val="24"/>
          <w:szCs w:val="24"/>
        </w:rPr>
        <w:lastRenderedPageBreak/>
        <w:t>CAPíTULO</w:t>
      </w:r>
      <w:proofErr w:type="spellEnd"/>
      <w:r w:rsidRPr="00E15FAE">
        <w:rPr>
          <w:rFonts w:ascii="Times New Roman" w:hAnsi="Times New Roman"/>
          <w:b/>
          <w:sz w:val="24"/>
          <w:szCs w:val="24"/>
        </w:rPr>
        <w:t xml:space="preserve">  IX</w:t>
      </w:r>
    </w:p>
    <w:p w:rsidR="00A4181C" w:rsidRPr="00E15FAE" w:rsidRDefault="00A4181C" w:rsidP="00D02623">
      <w:pPr>
        <w:jc w:val="center"/>
        <w:rPr>
          <w:rFonts w:ascii="Times New Roman" w:hAnsi="Times New Roman"/>
          <w:b/>
          <w:sz w:val="24"/>
          <w:szCs w:val="24"/>
        </w:rPr>
      </w:pPr>
      <w:r w:rsidRPr="00E15FAE">
        <w:rPr>
          <w:rFonts w:ascii="Times New Roman" w:hAnsi="Times New Roman"/>
          <w:b/>
          <w:sz w:val="24"/>
          <w:szCs w:val="24"/>
        </w:rPr>
        <w:t>DE LOS DICTAMENES  TECNICOS  DE DESCRIPCION,</w:t>
      </w:r>
    </w:p>
    <w:p w:rsidR="00A4181C" w:rsidRPr="00E15FAE" w:rsidRDefault="00A4181C" w:rsidP="00D02623">
      <w:pPr>
        <w:jc w:val="center"/>
        <w:rPr>
          <w:rFonts w:ascii="Times New Roman" w:hAnsi="Times New Roman"/>
          <w:sz w:val="24"/>
          <w:szCs w:val="24"/>
        </w:rPr>
      </w:pPr>
      <w:r w:rsidRPr="00E15FAE">
        <w:rPr>
          <w:rFonts w:ascii="Times New Roman" w:hAnsi="Times New Roman"/>
          <w:b/>
          <w:sz w:val="24"/>
          <w:szCs w:val="24"/>
        </w:rPr>
        <w:t>TASACION  Y MEDIDAS  Y LINDEROS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61- La Dirección Municipal de Planificación  Física recibe el documento  técnico realizado  por la Empresa de Servicios  Técnicos  del Arquitecto  de la Comunidad,  radica  la solicitud  del Dictamen Técnico y procede  a confrontar  en el terreno  la información  brindada  como punto de partida para</w:t>
      </w:r>
      <w:r w:rsidR="00357BCA">
        <w:rPr>
          <w:rFonts w:ascii="Times New Roman" w:hAnsi="Times New Roman"/>
          <w:sz w:val="24"/>
          <w:szCs w:val="24"/>
        </w:rPr>
        <w:t xml:space="preserve"> </w:t>
      </w:r>
      <w:r w:rsidRPr="00E15FAE">
        <w:rPr>
          <w:rFonts w:ascii="Times New Roman" w:hAnsi="Times New Roman"/>
          <w:sz w:val="24"/>
          <w:szCs w:val="24"/>
        </w:rPr>
        <w:t>emitir  el mismo.</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1. Los aspectos  generales  que se tendrán  en cuenta para el análisis  son:</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  generales  del solicitante;</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b)  datos de ubicación  geográfica;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c)  descripción  del inmueble  según documento  legal y la inspección  ocular;</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d)  estado  técnico  de la vivienda;</w:t>
      </w:r>
      <w:r w:rsidR="00470165">
        <w:rPr>
          <w:rFonts w:ascii="Times New Roman" w:hAnsi="Times New Roman"/>
          <w:sz w:val="24"/>
          <w:szCs w:val="24"/>
        </w:rPr>
        <w:t xml:space="preserve">     </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e)  elementos  comunes; o tipos  de áreas;</w:t>
      </w:r>
      <w:bookmarkStart w:id="4" w:name="_GoBack"/>
      <w:bookmarkEnd w:id="4"/>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g)  descripción  de medidas  y linderos  y</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h)  cualquier otro supuesto que implique  modificaciones evidentes.</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2. De existir  en el contenido  del documento  técnico  diferencias</w:t>
      </w:r>
      <w:r w:rsidR="00427E30">
        <w:rPr>
          <w:rFonts w:ascii="Times New Roman" w:hAnsi="Times New Roman"/>
          <w:sz w:val="24"/>
          <w:szCs w:val="24"/>
        </w:rPr>
        <w:t xml:space="preserve"> </w:t>
      </w:r>
      <w:r w:rsidRPr="00E15FAE">
        <w:rPr>
          <w:rFonts w:ascii="Times New Roman" w:hAnsi="Times New Roman"/>
          <w:sz w:val="24"/>
          <w:szCs w:val="24"/>
        </w:rPr>
        <w:t>evidentes con la realidad  física, se procede de oficio a solucionar  dentro del término  de 5 días hábiles  las  diferencias con la Empresa de Servicios Técnicos del Arquitecto  de la Comunidad.</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3. Cuando existan errores u omisiones relativos  a los</w:t>
      </w:r>
      <w:r w:rsidR="00427E30">
        <w:rPr>
          <w:rFonts w:ascii="Times New Roman" w:hAnsi="Times New Roman"/>
          <w:sz w:val="24"/>
          <w:szCs w:val="24"/>
        </w:rPr>
        <w:t xml:space="preserve"> </w:t>
      </w:r>
      <w:r w:rsidRPr="00E15FAE">
        <w:rPr>
          <w:rFonts w:ascii="Times New Roman" w:hAnsi="Times New Roman"/>
          <w:sz w:val="24"/>
          <w:szCs w:val="24"/>
        </w:rPr>
        <w:t>elementos de la descripción,  tasación  o no consten los linderos  y sus medidas y se emita dictamen  técnico  fijando medidas que difieren de las que se ocupan físicamente,  el solicitante  inconforme  establecerá  reclamación  de derecho ante el propio Departamento  de Trámites quien resolverá según  corresponda  legalmente.</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w:t>
      </w:r>
      <w:r w:rsidR="005F0FBB">
        <w:rPr>
          <w:rFonts w:ascii="Times New Roman" w:hAnsi="Times New Roman"/>
          <w:sz w:val="24"/>
          <w:szCs w:val="24"/>
        </w:rPr>
        <w:t>o 62.1- Cuando en un proceso de</w:t>
      </w:r>
      <w:r w:rsidRPr="00E15FAE">
        <w:rPr>
          <w:rFonts w:ascii="Times New Roman" w:hAnsi="Times New Roman"/>
          <w:sz w:val="24"/>
          <w:szCs w:val="24"/>
        </w:rPr>
        <w:t xml:space="preserve">  </w:t>
      </w:r>
      <w:proofErr w:type="spellStart"/>
      <w:r w:rsidRPr="00E15FAE">
        <w:rPr>
          <w:rFonts w:ascii="Times New Roman" w:hAnsi="Times New Roman"/>
          <w:sz w:val="24"/>
          <w:szCs w:val="24"/>
        </w:rPr>
        <w:t>de</w:t>
      </w:r>
      <w:proofErr w:type="spellEnd"/>
      <w:r w:rsidRPr="00E15FAE">
        <w:rPr>
          <w:rFonts w:ascii="Times New Roman" w:hAnsi="Times New Roman"/>
          <w:sz w:val="24"/>
          <w:szCs w:val="24"/>
        </w:rPr>
        <w:t xml:space="preserve"> títulos  concurren  simultáneamente  reconocimiento  de terreno  y legalización  de acciones  constructivas  ejecutadas  ilegalmente, la persona presenta primero su solicitud ante la Dirección Municipal  de Planificación  Física con el Documento  Técnico, radicándose  el expediente para la emisión del Dictamen Técnico  de Descripción  y Tasación,  conforme  al Anexo No. 16, documento donde se fijarán las medidas y linderos  que corresponden  a la vivienda.  En este proceso  se realizan  todas las  consultas que sean necesarias con  las  áreas especializadas  del Sistema de La Planificación  Física a los efectos de decidir las medidas de terreno  a fijar, las que posteriormente  serán legalizadas  según  corresponda.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2.Para obtener el Dictamen Técnico previamente  la persona solicita  al funcionario  de la Dirección  Municipal  de Planificación Física la certificación  acreditativa  que se han cumplido  las</w:t>
      </w:r>
      <w:r w:rsidR="005F0FBB">
        <w:rPr>
          <w:rFonts w:ascii="Times New Roman" w:hAnsi="Times New Roman"/>
          <w:sz w:val="24"/>
          <w:szCs w:val="24"/>
        </w:rPr>
        <w:t xml:space="preserve"> </w:t>
      </w:r>
      <w:r w:rsidRPr="00E15FAE">
        <w:rPr>
          <w:rFonts w:ascii="Times New Roman" w:hAnsi="Times New Roman"/>
          <w:sz w:val="24"/>
          <w:szCs w:val="24"/>
        </w:rPr>
        <w:t>regulaciones  urbanas  y territoriales,  la que aporta al Arquitecto de la Comunidad  para que emita el Documento  Técnico.</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3.Emitido  el Dictamen Técnico se radica  de oficio expediente por la Dirección Municipal de Planificación  Física, mediante Providencia  de Apertura  según Anexo No. 29, a los  efectos  de legalizar por medio de resolución  del director las medidas y</w:t>
      </w:r>
      <w:r w:rsidR="007F6351">
        <w:rPr>
          <w:rFonts w:ascii="Times New Roman" w:hAnsi="Times New Roman"/>
          <w:sz w:val="24"/>
          <w:szCs w:val="24"/>
        </w:rPr>
        <w:t xml:space="preserve"> </w:t>
      </w:r>
      <w:r w:rsidRPr="00E15FAE">
        <w:rPr>
          <w:rFonts w:ascii="Times New Roman" w:hAnsi="Times New Roman"/>
          <w:sz w:val="24"/>
          <w:szCs w:val="24"/>
        </w:rPr>
        <w:t>linderos  fijadas en el dictamen, la que será debidamente notificada  como se establece  en la norma  jurídica.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lastRenderedPageBreak/>
        <w:t>4. Se entrega el dictamen  a la persona para que lo presente junto a la resolución  de la Dirección  Municipal  de Planificación</w:t>
      </w:r>
      <w:r w:rsidR="007F6351">
        <w:rPr>
          <w:rFonts w:ascii="Times New Roman" w:hAnsi="Times New Roman"/>
          <w:sz w:val="24"/>
          <w:szCs w:val="24"/>
        </w:rPr>
        <w:t xml:space="preserve"> </w:t>
      </w:r>
      <w:r w:rsidRPr="00E15FAE">
        <w:rPr>
          <w:rFonts w:ascii="Times New Roman" w:hAnsi="Times New Roman"/>
          <w:sz w:val="24"/>
          <w:szCs w:val="24"/>
        </w:rPr>
        <w:t>Física ante la Dirección Municipal de la Vivienda para legalizar las acciones constructivas,  quedando en el expediente  del</w:t>
      </w:r>
      <w:r w:rsidR="005F0FBB">
        <w:rPr>
          <w:rFonts w:ascii="Times New Roman" w:hAnsi="Times New Roman"/>
          <w:sz w:val="24"/>
          <w:szCs w:val="24"/>
        </w:rPr>
        <w:t xml:space="preserve">  </w:t>
      </w:r>
      <w:r w:rsidRPr="00E15FAE">
        <w:rPr>
          <w:rFonts w:ascii="Times New Roman" w:hAnsi="Times New Roman"/>
          <w:sz w:val="24"/>
          <w:szCs w:val="24"/>
        </w:rPr>
        <w:t>dictamen una copia de este, firmada por el director y debidamente  acuñada,  sin sello, teniendo  en cuenta  que este es el documento  base para las medidas que se fijan en la resolución,</w:t>
      </w:r>
    </w:p>
    <w:p w:rsidR="00A4181C" w:rsidRPr="00E15FAE" w:rsidRDefault="00A4181C" w:rsidP="00E15FAE">
      <w:pPr>
        <w:jc w:val="both"/>
        <w:rPr>
          <w:rFonts w:ascii="Times New Roman" w:hAnsi="Times New Roman"/>
          <w:sz w:val="24"/>
          <w:szCs w:val="24"/>
        </w:rPr>
      </w:pPr>
      <w:r w:rsidRPr="00D02623">
        <w:rPr>
          <w:rFonts w:ascii="Times New Roman" w:hAnsi="Times New Roman"/>
          <w:sz w:val="24"/>
          <w:szCs w:val="24"/>
        </w:rPr>
        <w:t>Artículo  63.- En el Dictamen  Técnico  se refleja  el área ocupada</w:t>
      </w:r>
      <w:r w:rsidR="005F0FBB">
        <w:rPr>
          <w:rFonts w:ascii="Times New Roman" w:hAnsi="Times New Roman"/>
          <w:sz w:val="24"/>
          <w:szCs w:val="24"/>
        </w:rPr>
        <w:t xml:space="preserve"> </w:t>
      </w:r>
      <w:r w:rsidRPr="00D02623">
        <w:rPr>
          <w:rFonts w:ascii="Times New Roman" w:hAnsi="Times New Roman"/>
          <w:sz w:val="24"/>
          <w:szCs w:val="24"/>
        </w:rPr>
        <w:t xml:space="preserve">y de ella </w:t>
      </w:r>
      <w:proofErr w:type="spellStart"/>
      <w:r w:rsidRPr="00D02623">
        <w:rPr>
          <w:rFonts w:ascii="Times New Roman" w:hAnsi="Times New Roman"/>
          <w:sz w:val="24"/>
          <w:szCs w:val="24"/>
        </w:rPr>
        <w:t>Ia</w:t>
      </w:r>
      <w:proofErr w:type="spellEnd"/>
      <w:r w:rsidRPr="00D02623">
        <w:rPr>
          <w:rFonts w:ascii="Times New Roman" w:hAnsi="Times New Roman"/>
          <w:sz w:val="24"/>
          <w:szCs w:val="24"/>
        </w:rPr>
        <w:t xml:space="preserve"> edificada,  que es la que tenemos  en cuenta  para el cálculo  del Coeficiente  de Ocupación  del Suelo, aspecto  que no se </w:t>
      </w:r>
      <w:r w:rsidRPr="00E15FAE">
        <w:rPr>
          <w:rFonts w:ascii="Times New Roman" w:hAnsi="Times New Roman"/>
          <w:sz w:val="24"/>
          <w:szCs w:val="24"/>
        </w:rPr>
        <w:t xml:space="preserve">exigirá  a los  títulos  de propiedad  ya actualizados  e inscriptos en el Registro de la Propiedad  al amparo de </w:t>
      </w:r>
      <w:proofErr w:type="spellStart"/>
      <w:r w:rsidRPr="00E15FAE">
        <w:rPr>
          <w:rFonts w:ascii="Times New Roman" w:hAnsi="Times New Roman"/>
          <w:sz w:val="24"/>
          <w:szCs w:val="24"/>
        </w:rPr>
        <w:t>Ia</w:t>
      </w:r>
      <w:proofErr w:type="spellEnd"/>
      <w:r w:rsidRPr="00E15FAE">
        <w:rPr>
          <w:rFonts w:ascii="Times New Roman" w:hAnsi="Times New Roman"/>
          <w:sz w:val="24"/>
          <w:szCs w:val="24"/>
        </w:rPr>
        <w:t xml:space="preserve"> legislación vigente en ese momento. Se aplica a  las  nuevas actualizaciones  de títulos de propiedad resueltas  una vez puesta  en vigor esta Instrucción.</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Artículo 64.- La Dirección Municipal de Planificación  Física puede ajustar el área del terreno declarado mediante la rectificación  de sus medidas, si considera  que la misma  sobrepasa  las necesidades  de la edificación  y si resulta  de interés  estatal  ,  para lo cual evalúa si el área a reconocer  se disfruta  pacíficamente  y notoria,  que por su reducida  cabida  o por su acceso no permita  la construcción  de un nuevo inmueble ni otro uso, aspectos  que se fundamentan  en la resolución  </w:t>
      </w:r>
      <w:proofErr w:type="spellStart"/>
      <w:r w:rsidRPr="00E15FAE">
        <w:rPr>
          <w:rFonts w:ascii="Times New Roman" w:hAnsi="Times New Roman"/>
          <w:sz w:val="24"/>
          <w:szCs w:val="24"/>
        </w:rPr>
        <w:t>queemite</w:t>
      </w:r>
      <w:proofErr w:type="spellEnd"/>
      <w:r w:rsidRPr="00E15FAE">
        <w:rPr>
          <w:rFonts w:ascii="Times New Roman" w:hAnsi="Times New Roman"/>
          <w:sz w:val="24"/>
          <w:szCs w:val="24"/>
        </w:rPr>
        <w:t xml:space="preserve"> el director  municipal</w:t>
      </w:r>
    </w:p>
    <w:p w:rsidR="00A4181C" w:rsidRPr="00D02623" w:rsidRDefault="00A4181C" w:rsidP="00E15FAE">
      <w:pPr>
        <w:jc w:val="both"/>
        <w:rPr>
          <w:rFonts w:ascii="Times New Roman" w:hAnsi="Times New Roman"/>
          <w:sz w:val="24"/>
          <w:szCs w:val="24"/>
        </w:rPr>
      </w:pPr>
      <w:r w:rsidRPr="00E15FAE">
        <w:rPr>
          <w:rFonts w:ascii="Times New Roman" w:hAnsi="Times New Roman"/>
          <w:sz w:val="24"/>
          <w:szCs w:val="24"/>
        </w:rPr>
        <w:t xml:space="preserve">Artículo 65.- Cuando la Dirección  Municipal de Planificación Física conozca  de un litigio  por motivo de Derecho Perpetuo  de Superficie,  Solares Yermos y Medidas y Linderos,  se solicita  de oficio dentro del término establecido para resolver el expediente  a la Oficina del Historiador  o del Conservador,  su </w:t>
      </w:r>
      <w:r w:rsidRPr="00D02623">
        <w:rPr>
          <w:rFonts w:ascii="Times New Roman" w:hAnsi="Times New Roman"/>
          <w:sz w:val="24"/>
          <w:szCs w:val="24"/>
        </w:rPr>
        <w:t>pronunciamiento,  ofreciéndole  información  sobre el conflicto existente.</w:t>
      </w:r>
    </w:p>
    <w:p w:rsidR="00A4181C" w:rsidRPr="00D02623" w:rsidRDefault="00A4181C" w:rsidP="00E15FAE">
      <w:pPr>
        <w:jc w:val="both"/>
        <w:rPr>
          <w:rFonts w:ascii="Times New Roman" w:hAnsi="Times New Roman"/>
          <w:b/>
          <w:sz w:val="24"/>
          <w:szCs w:val="24"/>
        </w:rPr>
      </w:pPr>
      <w:r w:rsidRPr="00D02623">
        <w:rPr>
          <w:rFonts w:ascii="Times New Roman" w:hAnsi="Times New Roman"/>
          <w:b/>
          <w:sz w:val="24"/>
          <w:szCs w:val="24"/>
        </w:rPr>
        <w:t xml:space="preserve">Artículo 65.1- A los efectos de la aplicación  del Acuerdo No.1810 de 1985, no constituyen  propiedad  personal  los terrenos tributarios  de las  viviendas  que se han adquirido  por asignación o por reconocimiento  de derecho al amparo de nuestras legislaciones  revolucionarias.  Cuando la norma habla de propio no se trata  de propiedad personal,  el terreno  es propio de </w:t>
      </w:r>
      <w:proofErr w:type="spellStart"/>
      <w:r w:rsidRPr="00D02623">
        <w:rPr>
          <w:rFonts w:ascii="Times New Roman" w:hAnsi="Times New Roman"/>
          <w:b/>
          <w:sz w:val="24"/>
          <w:szCs w:val="24"/>
        </w:rPr>
        <w:t>Ia</w:t>
      </w:r>
      <w:proofErr w:type="spellEnd"/>
      <w:r w:rsidRPr="00D02623">
        <w:rPr>
          <w:rFonts w:ascii="Times New Roman" w:hAnsi="Times New Roman"/>
          <w:b/>
          <w:sz w:val="24"/>
          <w:szCs w:val="24"/>
        </w:rPr>
        <w:t xml:space="preserve"> vivienda  o tributario  a la vivienda.</w:t>
      </w:r>
    </w:p>
    <w:p w:rsidR="00A4181C" w:rsidRPr="00D02623" w:rsidRDefault="00A4181C" w:rsidP="00E15FAE">
      <w:pPr>
        <w:jc w:val="both"/>
        <w:rPr>
          <w:rFonts w:ascii="Times New Roman" w:hAnsi="Times New Roman"/>
          <w:b/>
          <w:sz w:val="24"/>
          <w:szCs w:val="24"/>
        </w:rPr>
      </w:pPr>
      <w:r w:rsidRPr="00D02623">
        <w:rPr>
          <w:rFonts w:ascii="Times New Roman" w:hAnsi="Times New Roman"/>
          <w:b/>
          <w:sz w:val="24"/>
          <w:szCs w:val="24"/>
        </w:rPr>
        <w:t xml:space="preserve">2.Terreno  propio o tributario  en áreas urbanas hasta una y media </w:t>
      </w:r>
      <w:proofErr w:type="spellStart"/>
      <w:r w:rsidRPr="00D02623">
        <w:rPr>
          <w:rFonts w:ascii="Times New Roman" w:hAnsi="Times New Roman"/>
          <w:b/>
          <w:sz w:val="24"/>
          <w:szCs w:val="24"/>
        </w:rPr>
        <w:t>vezla</w:t>
      </w:r>
      <w:proofErr w:type="spellEnd"/>
      <w:r w:rsidRPr="00D02623">
        <w:rPr>
          <w:rFonts w:ascii="Times New Roman" w:hAnsi="Times New Roman"/>
          <w:b/>
          <w:sz w:val="24"/>
          <w:szCs w:val="24"/>
        </w:rPr>
        <w:t xml:space="preserve"> proyección  en planta  de la superficie  que ocupa </w:t>
      </w:r>
      <w:proofErr w:type="spellStart"/>
      <w:r w:rsidRPr="00D02623">
        <w:rPr>
          <w:rFonts w:ascii="Times New Roman" w:hAnsi="Times New Roman"/>
          <w:b/>
          <w:sz w:val="24"/>
          <w:szCs w:val="24"/>
        </w:rPr>
        <w:t>laconstrucción</w:t>
      </w:r>
      <w:proofErr w:type="spellEnd"/>
      <w:r w:rsidRPr="00D02623">
        <w:rPr>
          <w:rFonts w:ascii="Times New Roman" w:hAnsi="Times New Roman"/>
          <w:b/>
          <w:sz w:val="24"/>
          <w:szCs w:val="24"/>
        </w:rPr>
        <w:t xml:space="preserve">  de la vivienda,  significa,  dicho de otra manera, que en cualquier zona que esté la vivienda  le corresponde  </w:t>
      </w:r>
      <w:proofErr w:type="spellStart"/>
      <w:r w:rsidRPr="00D02623">
        <w:rPr>
          <w:rFonts w:ascii="Times New Roman" w:hAnsi="Times New Roman"/>
          <w:b/>
          <w:sz w:val="24"/>
          <w:szCs w:val="24"/>
        </w:rPr>
        <w:t>unterreno</w:t>
      </w:r>
      <w:proofErr w:type="spellEnd"/>
      <w:r w:rsidRPr="00D02623">
        <w:rPr>
          <w:rFonts w:ascii="Times New Roman" w:hAnsi="Times New Roman"/>
          <w:b/>
          <w:sz w:val="24"/>
          <w:szCs w:val="24"/>
        </w:rPr>
        <w:t xml:space="preserve">  tributario,  que no Se cobra,  lo usufructúa  gratuitamente.</w:t>
      </w:r>
    </w:p>
    <w:p w:rsidR="00A4181C" w:rsidRPr="00E15FAE" w:rsidRDefault="00A4181C" w:rsidP="00E15FAE">
      <w:pPr>
        <w:jc w:val="both"/>
        <w:rPr>
          <w:rFonts w:ascii="Times New Roman" w:hAnsi="Times New Roman"/>
          <w:sz w:val="24"/>
          <w:szCs w:val="24"/>
        </w:rPr>
      </w:pPr>
      <w:r w:rsidRPr="00D02623">
        <w:rPr>
          <w:rFonts w:ascii="Times New Roman" w:hAnsi="Times New Roman"/>
          <w:sz w:val="24"/>
          <w:szCs w:val="24"/>
        </w:rPr>
        <w:t>Artículo 66.- El artículo  80, segundo  párrafo de la</w:t>
      </w:r>
      <w:r w:rsidRPr="00E15FAE">
        <w:rPr>
          <w:rFonts w:ascii="Times New Roman" w:hAnsi="Times New Roman"/>
          <w:sz w:val="24"/>
          <w:szCs w:val="24"/>
        </w:rPr>
        <w:t xml:space="preserve"> ResoluciónNo.54/14,  del Presidente  del Instituto  de Planificación  Física  </w:t>
      </w:r>
      <w:proofErr w:type="spellStart"/>
      <w:r w:rsidRPr="00E15FAE">
        <w:rPr>
          <w:rFonts w:ascii="Times New Roman" w:hAnsi="Times New Roman"/>
          <w:sz w:val="24"/>
          <w:szCs w:val="24"/>
        </w:rPr>
        <w:t>serefiere</w:t>
      </w:r>
      <w:proofErr w:type="spellEnd"/>
      <w:r w:rsidRPr="00E15FAE">
        <w:rPr>
          <w:rFonts w:ascii="Times New Roman" w:hAnsi="Times New Roman"/>
          <w:sz w:val="24"/>
          <w:szCs w:val="24"/>
        </w:rPr>
        <w:t xml:space="preserve">  al acto de rectificar  errores  u omisiones  presentes  en las resoluciones  que haya emitido el propio Director Municipal  </w:t>
      </w:r>
      <w:proofErr w:type="spellStart"/>
      <w:r w:rsidRPr="00E15FAE">
        <w:rPr>
          <w:rFonts w:ascii="Times New Roman" w:hAnsi="Times New Roman"/>
          <w:sz w:val="24"/>
          <w:szCs w:val="24"/>
        </w:rPr>
        <w:t>deplanificación</w:t>
      </w:r>
      <w:proofErr w:type="spellEnd"/>
      <w:r w:rsidRPr="00E15FAE">
        <w:rPr>
          <w:rFonts w:ascii="Times New Roman" w:hAnsi="Times New Roman"/>
          <w:sz w:val="24"/>
          <w:szCs w:val="24"/>
        </w:rPr>
        <w:t xml:space="preserve">  Física y siempre  que no entren ni modifiquen  el fondo  del asunto que resolvió  en esa resolución  anterior,  como por </w:t>
      </w:r>
      <w:r>
        <w:rPr>
          <w:rFonts w:ascii="Times New Roman" w:hAnsi="Times New Roman"/>
          <w:sz w:val="24"/>
          <w:szCs w:val="24"/>
        </w:rPr>
        <w:t>e</w:t>
      </w:r>
      <w:r w:rsidRPr="00E15FAE">
        <w:rPr>
          <w:rFonts w:ascii="Times New Roman" w:hAnsi="Times New Roman"/>
          <w:sz w:val="24"/>
          <w:szCs w:val="24"/>
        </w:rPr>
        <w:t xml:space="preserve">jemplo error en número  de carnet,  en nombres  y </w:t>
      </w:r>
      <w:proofErr w:type="spellStart"/>
      <w:r w:rsidRPr="00E15FAE">
        <w:rPr>
          <w:rFonts w:ascii="Times New Roman" w:hAnsi="Times New Roman"/>
          <w:sz w:val="24"/>
          <w:szCs w:val="24"/>
        </w:rPr>
        <w:t>apellidosy</w:t>
      </w:r>
      <w:proofErr w:type="spellEnd"/>
      <w:r w:rsidRPr="00E15FAE">
        <w:rPr>
          <w:rFonts w:ascii="Times New Roman" w:hAnsi="Times New Roman"/>
          <w:sz w:val="24"/>
          <w:szCs w:val="24"/>
        </w:rPr>
        <w:t xml:space="preserve"> otros de igual  naturaleza.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Artículo  67 .- Los requisitos  mínimos de habitabilidad  a tener  en cuenta  en la aplicación  del Artículo  No. 02 de la Resolución  No. 54 de 2014,  del presidente  del Instituto  de Planificación  Física: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a) existencia y funcionamiento  de las redes </w:t>
      </w:r>
      <w:proofErr w:type="spellStart"/>
      <w:r w:rsidRPr="00E15FAE">
        <w:rPr>
          <w:rFonts w:ascii="Times New Roman" w:hAnsi="Times New Roman"/>
          <w:sz w:val="24"/>
          <w:szCs w:val="24"/>
        </w:rPr>
        <w:t>eléctricas</w:t>
      </w:r>
      <w:proofErr w:type="gramStart"/>
      <w:r w:rsidRPr="00E15FAE">
        <w:rPr>
          <w:rFonts w:ascii="Times New Roman" w:hAnsi="Times New Roman"/>
          <w:sz w:val="24"/>
          <w:szCs w:val="24"/>
        </w:rPr>
        <w:t>,hidráulicas</w:t>
      </w:r>
      <w:proofErr w:type="spellEnd"/>
      <w:proofErr w:type="gramEnd"/>
      <w:r w:rsidRPr="00E15FAE">
        <w:rPr>
          <w:rFonts w:ascii="Times New Roman" w:hAnsi="Times New Roman"/>
          <w:sz w:val="24"/>
          <w:szCs w:val="24"/>
        </w:rPr>
        <w:t xml:space="preserve">  y sanitarias,  con una solución para </w:t>
      </w:r>
      <w:proofErr w:type="spellStart"/>
      <w:r w:rsidRPr="00E15FAE">
        <w:rPr>
          <w:rFonts w:ascii="Times New Roman" w:hAnsi="Times New Roman"/>
          <w:sz w:val="24"/>
          <w:szCs w:val="24"/>
        </w:rPr>
        <w:t>laevacuación</w:t>
      </w:r>
      <w:proofErr w:type="spellEnd"/>
      <w:r w:rsidRPr="00E15FAE">
        <w:rPr>
          <w:rFonts w:ascii="Times New Roman" w:hAnsi="Times New Roman"/>
          <w:sz w:val="24"/>
          <w:szCs w:val="24"/>
        </w:rPr>
        <w:t xml:space="preserve">  de los residuales  líquidos  y su </w:t>
      </w:r>
      <w:proofErr w:type="spellStart"/>
      <w:r w:rsidRPr="00E15FAE">
        <w:rPr>
          <w:rFonts w:ascii="Times New Roman" w:hAnsi="Times New Roman"/>
          <w:sz w:val="24"/>
          <w:szCs w:val="24"/>
        </w:rPr>
        <w:t>disposiciónfinal</w:t>
      </w:r>
      <w:proofErr w:type="spellEnd"/>
      <w:r w:rsidRPr="00E15FAE">
        <w:rPr>
          <w:rFonts w:ascii="Times New Roman" w:hAnsi="Times New Roman"/>
          <w:sz w:val="24"/>
          <w:szCs w:val="24"/>
        </w:rPr>
        <w:t>,</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b) instalación de redes  de agua potable  y que llegue  al baño y a la cocina,</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 xml:space="preserve">c) la </w:t>
      </w:r>
      <w:proofErr w:type="spellStart"/>
      <w:r w:rsidRPr="00E15FAE">
        <w:rPr>
          <w:rFonts w:ascii="Times New Roman" w:hAnsi="Times New Roman"/>
          <w:sz w:val="24"/>
          <w:szCs w:val="24"/>
        </w:rPr>
        <w:t>poceta</w:t>
      </w:r>
      <w:proofErr w:type="spellEnd"/>
      <w:r w:rsidRPr="00E15FAE">
        <w:rPr>
          <w:rFonts w:ascii="Times New Roman" w:hAnsi="Times New Roman"/>
          <w:sz w:val="24"/>
          <w:szCs w:val="24"/>
        </w:rPr>
        <w:t xml:space="preserve">  del baño y la meseta de la cocina  deben tener  </w:t>
      </w:r>
      <w:proofErr w:type="spellStart"/>
      <w:r w:rsidRPr="00E15FAE">
        <w:rPr>
          <w:rFonts w:ascii="Times New Roman" w:hAnsi="Times New Roman"/>
          <w:sz w:val="24"/>
          <w:szCs w:val="24"/>
        </w:rPr>
        <w:t>almenos</w:t>
      </w:r>
      <w:proofErr w:type="spellEnd"/>
      <w:r w:rsidRPr="00E15FAE">
        <w:rPr>
          <w:rFonts w:ascii="Times New Roman" w:hAnsi="Times New Roman"/>
          <w:sz w:val="24"/>
          <w:szCs w:val="24"/>
        </w:rPr>
        <w:t xml:space="preserve"> piso y paredes  pulidas  (estuque  o azulejo),</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lastRenderedPageBreak/>
        <w:t>d) piso  al menos, de cemento pulido u otro material semejante,</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e) las paredes interiores  con carpintería  Y, repello y fino, además la 0 en las paredes  exteriores,  al menos con repello.</w:t>
      </w:r>
    </w:p>
    <w:p w:rsidR="00A4181C" w:rsidRPr="00E15FAE" w:rsidRDefault="00A4181C" w:rsidP="00E15FAE">
      <w:pPr>
        <w:jc w:val="both"/>
        <w:rPr>
          <w:rFonts w:ascii="Times New Roman" w:hAnsi="Times New Roman"/>
          <w:sz w:val="24"/>
          <w:szCs w:val="24"/>
        </w:rPr>
      </w:pPr>
      <w:r w:rsidRPr="00E15FAE">
        <w:rPr>
          <w:rFonts w:ascii="Times New Roman" w:hAnsi="Times New Roman"/>
          <w:sz w:val="24"/>
          <w:szCs w:val="24"/>
        </w:rPr>
        <w:t>SEGUNDO: El presidente del Instituto  de Planificación  Física,</w:t>
      </w:r>
      <w:r w:rsidR="0024563E">
        <w:rPr>
          <w:rFonts w:ascii="Times New Roman" w:hAnsi="Times New Roman"/>
          <w:sz w:val="24"/>
          <w:szCs w:val="24"/>
        </w:rPr>
        <w:t xml:space="preserve"> </w:t>
      </w:r>
      <w:r w:rsidRPr="00E15FAE">
        <w:rPr>
          <w:rFonts w:ascii="Times New Roman" w:hAnsi="Times New Roman"/>
          <w:sz w:val="24"/>
          <w:szCs w:val="24"/>
        </w:rPr>
        <w:t>las direcciones  provinciales  y municipales de Planificación</w:t>
      </w:r>
      <w:r w:rsidR="0024563E">
        <w:rPr>
          <w:rFonts w:ascii="Times New Roman" w:hAnsi="Times New Roman"/>
          <w:sz w:val="24"/>
          <w:szCs w:val="24"/>
        </w:rPr>
        <w:t xml:space="preserve"> </w:t>
      </w:r>
      <w:r w:rsidRPr="00E15FAE">
        <w:rPr>
          <w:rFonts w:ascii="Times New Roman" w:hAnsi="Times New Roman"/>
          <w:sz w:val="24"/>
          <w:szCs w:val="24"/>
        </w:rPr>
        <w:t>Física, adoptan las medidas que procedan para garantizar  y controlar  el cumplimiento  de la presente  instrucción'</w:t>
      </w:r>
    </w:p>
    <w:p w:rsidR="00A4181C" w:rsidRPr="00E15FAE" w:rsidRDefault="00A4181C" w:rsidP="00E15FAE">
      <w:pPr>
        <w:autoSpaceDE w:val="0"/>
        <w:autoSpaceDN w:val="0"/>
        <w:adjustRightInd w:val="0"/>
        <w:spacing w:after="0"/>
        <w:ind w:right="-232"/>
        <w:jc w:val="both"/>
        <w:rPr>
          <w:rFonts w:ascii="Times New Roman" w:hAnsi="Times New Roman"/>
          <w:sz w:val="24"/>
          <w:szCs w:val="24"/>
        </w:rPr>
      </w:pPr>
      <w:r w:rsidRPr="00E15FAE">
        <w:rPr>
          <w:rFonts w:ascii="Times New Roman" w:hAnsi="Times New Roman"/>
          <w:b/>
          <w:sz w:val="24"/>
          <w:szCs w:val="24"/>
        </w:rPr>
        <w:t>TERCERO:</w:t>
      </w:r>
      <w:r w:rsidRPr="00E15FAE">
        <w:rPr>
          <w:rFonts w:ascii="Times New Roman" w:hAnsi="Times New Roman"/>
          <w:sz w:val="24"/>
          <w:szCs w:val="24"/>
        </w:rPr>
        <w:t xml:space="preserve"> La presente entra en vigor a partir de la fecha de su firma. </w:t>
      </w:r>
    </w:p>
    <w:p w:rsidR="00A4181C" w:rsidRPr="00E15FAE" w:rsidRDefault="00A4181C" w:rsidP="00E15FAE">
      <w:pPr>
        <w:autoSpaceDE w:val="0"/>
        <w:autoSpaceDN w:val="0"/>
        <w:adjustRightInd w:val="0"/>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b/>
          <w:sz w:val="24"/>
          <w:szCs w:val="24"/>
        </w:rPr>
        <w:t>COMUNÍQUESE</w:t>
      </w:r>
      <w:r w:rsidRPr="00E15FAE">
        <w:rPr>
          <w:rFonts w:ascii="Times New Roman" w:hAnsi="Times New Roman"/>
          <w:sz w:val="24"/>
          <w:szCs w:val="24"/>
        </w:rPr>
        <w:t xml:space="preserve"> al Vicepresidente Primero, Vicepresidente, jefes de unidades organizativas del Instituto de Planificación Física y a los directores provinciales y municipales de Planificación Física.</w:t>
      </w:r>
    </w:p>
    <w:p w:rsidR="00A4181C" w:rsidRPr="00E15FAE" w:rsidRDefault="00A4181C" w:rsidP="00E15FAE">
      <w:pPr>
        <w:spacing w:after="0"/>
        <w:ind w:right="-232"/>
        <w:jc w:val="both"/>
        <w:rPr>
          <w:rFonts w:ascii="Times New Roman" w:hAnsi="Times New Roman"/>
          <w:b/>
          <w:color w:val="000000"/>
          <w:sz w:val="24"/>
          <w:szCs w:val="24"/>
        </w:rPr>
      </w:pPr>
    </w:p>
    <w:p w:rsidR="00A4181C" w:rsidRPr="00E15FAE" w:rsidRDefault="00A4181C" w:rsidP="00E15FAE">
      <w:pPr>
        <w:spacing w:after="0"/>
        <w:ind w:right="-232"/>
        <w:jc w:val="both"/>
        <w:rPr>
          <w:rFonts w:ascii="Times New Roman" w:hAnsi="Times New Roman"/>
          <w:sz w:val="24"/>
          <w:szCs w:val="24"/>
          <w:lang w:val="es-MX"/>
        </w:rPr>
      </w:pPr>
      <w:r w:rsidRPr="00E15FAE">
        <w:rPr>
          <w:rFonts w:ascii="Times New Roman" w:hAnsi="Times New Roman"/>
          <w:b/>
          <w:color w:val="000000"/>
          <w:sz w:val="24"/>
          <w:szCs w:val="24"/>
        </w:rPr>
        <w:t xml:space="preserve">Regístrese y archívese </w:t>
      </w:r>
      <w:r w:rsidRPr="00E15FAE">
        <w:rPr>
          <w:rFonts w:ascii="Times New Roman" w:hAnsi="Times New Roman"/>
          <w:sz w:val="24"/>
          <w:szCs w:val="24"/>
        </w:rPr>
        <w:t>el original firmado en el Departamento Jurídico de este Instituto.</w:t>
      </w:r>
    </w:p>
    <w:p w:rsidR="00A4181C" w:rsidRPr="00E15FAE" w:rsidRDefault="00A4181C" w:rsidP="00E15FAE">
      <w:pPr>
        <w:spacing w:after="0"/>
        <w:ind w:right="-232"/>
        <w:jc w:val="both"/>
        <w:rPr>
          <w:rFonts w:ascii="Times New Roman" w:hAnsi="Times New Roman"/>
          <w:b/>
          <w:sz w:val="24"/>
          <w:szCs w:val="24"/>
          <w:lang w:val="es-MX"/>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b/>
          <w:sz w:val="24"/>
          <w:szCs w:val="24"/>
        </w:rPr>
        <w:t>Dada</w:t>
      </w:r>
      <w:r w:rsidRPr="00E15FAE">
        <w:rPr>
          <w:rFonts w:ascii="Times New Roman" w:hAnsi="Times New Roman"/>
          <w:sz w:val="24"/>
          <w:szCs w:val="24"/>
        </w:rPr>
        <w:t xml:space="preserve"> en La Habana, a los días del mes                             de 2015. "Año 57 de la Revolución"                                                             </w:t>
      </w:r>
    </w:p>
    <w:p w:rsidR="00A4181C" w:rsidRPr="00E15FAE" w:rsidRDefault="00A4181C" w:rsidP="00E15FAE">
      <w:pPr>
        <w:spacing w:after="0"/>
        <w:ind w:right="-232"/>
        <w:jc w:val="both"/>
        <w:rPr>
          <w:rFonts w:ascii="Times New Roman" w:hAnsi="Times New Roman"/>
          <w:sz w:val="24"/>
          <w:szCs w:val="24"/>
        </w:rPr>
      </w:pPr>
    </w:p>
    <w:p w:rsidR="00A4181C" w:rsidRPr="00E15FAE" w:rsidRDefault="00A4181C" w:rsidP="00E15FAE">
      <w:pPr>
        <w:spacing w:after="0"/>
        <w:ind w:right="-232"/>
        <w:jc w:val="both"/>
        <w:rPr>
          <w:rFonts w:ascii="Times New Roman" w:hAnsi="Times New Roman"/>
          <w:sz w:val="24"/>
          <w:szCs w:val="24"/>
        </w:rPr>
      </w:pPr>
      <w:r w:rsidRPr="00E15FAE">
        <w:rPr>
          <w:rFonts w:ascii="Times New Roman" w:hAnsi="Times New Roman"/>
          <w:sz w:val="24"/>
          <w:szCs w:val="24"/>
        </w:rPr>
        <w:t>Samuel C. Rodiles Planas</w:t>
      </w:r>
    </w:p>
    <w:p w:rsidR="00A4181C" w:rsidRDefault="00A4181C" w:rsidP="00E15FAE">
      <w:pPr>
        <w:spacing w:after="0"/>
        <w:ind w:right="-232"/>
        <w:jc w:val="both"/>
        <w:rPr>
          <w:rFonts w:ascii="Times New Roman" w:hAnsi="Times New Roman"/>
          <w:sz w:val="24"/>
          <w:szCs w:val="24"/>
        </w:rPr>
      </w:pPr>
    </w:p>
    <w:p w:rsidR="00A4181C" w:rsidRPr="00E15FAE" w:rsidRDefault="00A4181C" w:rsidP="00E16C39">
      <w:pPr>
        <w:spacing w:after="0"/>
        <w:ind w:right="-232"/>
        <w:rPr>
          <w:rFonts w:ascii="Times New Roman" w:hAnsi="Times New Roman"/>
          <w:sz w:val="24"/>
          <w:szCs w:val="24"/>
        </w:rPr>
      </w:pPr>
      <w:r w:rsidRPr="00E15FAE">
        <w:rPr>
          <w:rFonts w:ascii="Times New Roman" w:hAnsi="Times New Roman"/>
          <w:sz w:val="24"/>
          <w:szCs w:val="24"/>
        </w:rPr>
        <w:t>Presidente</w:t>
      </w:r>
      <w:bookmarkStart w:id="5" w:name="OLE_LINK21"/>
      <w:bookmarkStart w:id="6" w:name="OLE_LINK22"/>
      <w:bookmarkEnd w:id="5"/>
      <w:bookmarkEnd w:id="6"/>
    </w:p>
    <w:p w:rsidR="00A4181C" w:rsidRPr="00E15FAE" w:rsidRDefault="00A4181C" w:rsidP="00E15FAE">
      <w:pPr>
        <w:jc w:val="both"/>
        <w:rPr>
          <w:rFonts w:ascii="Times New Roman" w:hAnsi="Times New Roman"/>
          <w:sz w:val="24"/>
          <w:szCs w:val="24"/>
        </w:rPr>
      </w:pPr>
    </w:p>
    <w:sectPr w:rsidR="00A4181C" w:rsidRPr="00E15FAE" w:rsidSect="0024563E">
      <w:pgSz w:w="12242" w:h="15842" w:code="1"/>
      <w:pgMar w:top="720" w:right="720" w:bottom="720" w:left="72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0B50E4"/>
    <w:multiLevelType w:val="hybridMultilevel"/>
    <w:tmpl w:val="BD2021CE"/>
    <w:lvl w:ilvl="0" w:tplc="610CA612">
      <w:start w:val="1"/>
      <w:numFmt w:val="lowerLetter"/>
      <w:lvlText w:val="%1)"/>
      <w:lvlJc w:val="left"/>
      <w:pPr>
        <w:tabs>
          <w:tab w:val="num" w:pos="227"/>
        </w:tabs>
        <w:ind w:left="284" w:hanging="284"/>
      </w:pPr>
      <w:rPr>
        <w:rFonts w:ascii="Arial" w:eastAsia="Times New Roman" w:hAnsi="Arial" w:cs="Arial"/>
        <w:b w:val="0"/>
        <w:color w:val="auto"/>
      </w:rPr>
    </w:lvl>
    <w:lvl w:ilvl="1" w:tplc="040A0019">
      <w:start w:val="1"/>
      <w:numFmt w:val="lowerLetter"/>
      <w:lvlText w:val="%2."/>
      <w:lvlJc w:val="left"/>
      <w:pPr>
        <w:tabs>
          <w:tab w:val="num" w:pos="1440"/>
        </w:tabs>
        <w:ind w:left="1440" w:hanging="360"/>
      </w:pPr>
      <w:rPr>
        <w:rFonts w:cs="Times New Roman"/>
      </w:rPr>
    </w:lvl>
    <w:lvl w:ilvl="2" w:tplc="040A001B">
      <w:start w:val="1"/>
      <w:numFmt w:val="decimal"/>
      <w:lvlText w:val="%3."/>
      <w:lvlJc w:val="left"/>
      <w:pPr>
        <w:tabs>
          <w:tab w:val="num" w:pos="2160"/>
        </w:tabs>
        <w:ind w:left="2160" w:hanging="360"/>
      </w:pPr>
      <w:rPr>
        <w:rFonts w:cs="Times New Roman"/>
      </w:rPr>
    </w:lvl>
    <w:lvl w:ilvl="3" w:tplc="040A000F">
      <w:start w:val="1"/>
      <w:numFmt w:val="decimal"/>
      <w:lvlText w:val="%4."/>
      <w:lvlJc w:val="left"/>
      <w:pPr>
        <w:tabs>
          <w:tab w:val="num" w:pos="2880"/>
        </w:tabs>
        <w:ind w:left="2880" w:hanging="360"/>
      </w:pPr>
      <w:rPr>
        <w:rFonts w:cs="Times New Roman"/>
      </w:rPr>
    </w:lvl>
    <w:lvl w:ilvl="4" w:tplc="040A0019">
      <w:start w:val="1"/>
      <w:numFmt w:val="decimal"/>
      <w:lvlText w:val="%5."/>
      <w:lvlJc w:val="left"/>
      <w:pPr>
        <w:tabs>
          <w:tab w:val="num" w:pos="3600"/>
        </w:tabs>
        <w:ind w:left="3600" w:hanging="360"/>
      </w:pPr>
      <w:rPr>
        <w:rFonts w:cs="Times New Roman"/>
      </w:rPr>
    </w:lvl>
    <w:lvl w:ilvl="5" w:tplc="040A001B">
      <w:start w:val="1"/>
      <w:numFmt w:val="decimal"/>
      <w:lvlText w:val="%6."/>
      <w:lvlJc w:val="left"/>
      <w:pPr>
        <w:tabs>
          <w:tab w:val="num" w:pos="4320"/>
        </w:tabs>
        <w:ind w:left="4320" w:hanging="360"/>
      </w:pPr>
      <w:rPr>
        <w:rFonts w:cs="Times New Roman"/>
      </w:rPr>
    </w:lvl>
    <w:lvl w:ilvl="6" w:tplc="040A000F">
      <w:start w:val="1"/>
      <w:numFmt w:val="decimal"/>
      <w:lvlText w:val="%7."/>
      <w:lvlJc w:val="left"/>
      <w:pPr>
        <w:tabs>
          <w:tab w:val="num" w:pos="5040"/>
        </w:tabs>
        <w:ind w:left="5040" w:hanging="360"/>
      </w:pPr>
      <w:rPr>
        <w:rFonts w:cs="Times New Roman"/>
      </w:rPr>
    </w:lvl>
    <w:lvl w:ilvl="7" w:tplc="040A0019">
      <w:start w:val="1"/>
      <w:numFmt w:val="decimal"/>
      <w:lvlText w:val="%8."/>
      <w:lvlJc w:val="left"/>
      <w:pPr>
        <w:tabs>
          <w:tab w:val="num" w:pos="5760"/>
        </w:tabs>
        <w:ind w:left="5760" w:hanging="360"/>
      </w:pPr>
      <w:rPr>
        <w:rFonts w:cs="Times New Roman"/>
      </w:rPr>
    </w:lvl>
    <w:lvl w:ilvl="8" w:tplc="040A001B">
      <w:start w:val="1"/>
      <w:numFmt w:val="decimal"/>
      <w:lvlText w:val="%9."/>
      <w:lvlJc w:val="left"/>
      <w:pPr>
        <w:tabs>
          <w:tab w:val="num" w:pos="6480"/>
        </w:tabs>
        <w:ind w:left="6480" w:hanging="360"/>
      </w:pPr>
      <w:rPr>
        <w:rFonts w:cs="Times New Roman"/>
      </w:rPr>
    </w:lvl>
  </w:abstractNum>
  <w:abstractNum w:abstractNumId="1">
    <w:nsid w:val="0F362AF3"/>
    <w:multiLevelType w:val="hybridMultilevel"/>
    <w:tmpl w:val="C9EE6392"/>
    <w:lvl w:ilvl="0" w:tplc="432C5274">
      <w:start w:val="1"/>
      <w:numFmt w:val="lowerLetter"/>
      <w:lvlText w:val="%1)"/>
      <w:lvlJc w:val="left"/>
      <w:pPr>
        <w:ind w:left="360" w:hanging="360"/>
      </w:pPr>
      <w:rPr>
        <w:rFonts w:ascii="Arial" w:eastAsia="Times New Roman" w:hAnsi="Arial" w:cs="Arial"/>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2">
    <w:nsid w:val="304910A9"/>
    <w:multiLevelType w:val="hybridMultilevel"/>
    <w:tmpl w:val="E19CA7A8"/>
    <w:lvl w:ilvl="0" w:tplc="0C0A000F">
      <w:start w:val="2"/>
      <w:numFmt w:val="decimal"/>
      <w:lvlText w:val="%1."/>
      <w:lvlJc w:val="left"/>
      <w:pPr>
        <w:ind w:left="720" w:hanging="360"/>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3">
    <w:nsid w:val="329D6DBB"/>
    <w:multiLevelType w:val="hybridMultilevel"/>
    <w:tmpl w:val="E312E450"/>
    <w:lvl w:ilvl="0" w:tplc="84EE126A">
      <w:start w:val="1"/>
      <w:numFmt w:val="lowerLetter"/>
      <w:lvlText w:val="%1)"/>
      <w:lvlJc w:val="left"/>
      <w:pPr>
        <w:ind w:left="360" w:hanging="360"/>
      </w:pPr>
      <w:rPr>
        <w:rFonts w:ascii="Arial" w:eastAsia="Times New Roman" w:hAnsi="Arial" w:cs="Arial"/>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400B1579"/>
    <w:multiLevelType w:val="hybridMultilevel"/>
    <w:tmpl w:val="EF0E7472"/>
    <w:lvl w:ilvl="0" w:tplc="D722E832">
      <w:start w:val="1"/>
      <w:numFmt w:val="lowerLetter"/>
      <w:lvlText w:val="%1)"/>
      <w:lvlJc w:val="left"/>
      <w:pPr>
        <w:ind w:left="720" w:hanging="360"/>
      </w:pPr>
      <w:rPr>
        <w:rFonts w:ascii="Arial" w:eastAsia="Times New Roman" w:hAnsi="Arial" w:cs="Arial"/>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5">
    <w:nsid w:val="562051AC"/>
    <w:multiLevelType w:val="hybridMultilevel"/>
    <w:tmpl w:val="6F406E9C"/>
    <w:lvl w:ilvl="0" w:tplc="DF067CAE">
      <w:start w:val="1"/>
      <w:numFmt w:val="lowerLetter"/>
      <w:lvlText w:val="%1)"/>
      <w:lvlJc w:val="left"/>
      <w:pPr>
        <w:ind w:left="720" w:hanging="360"/>
      </w:pPr>
      <w:rPr>
        <w:rFonts w:ascii="Arial" w:eastAsia="Times New Roman" w:hAnsi="Arial" w:cs="Arial"/>
        <w:b w:val="0"/>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5B691321"/>
    <w:multiLevelType w:val="hybridMultilevel"/>
    <w:tmpl w:val="F6721AF8"/>
    <w:lvl w:ilvl="0" w:tplc="052E03C4">
      <w:start w:val="1"/>
      <w:numFmt w:val="lowerLetter"/>
      <w:lvlText w:val="%1)"/>
      <w:lvlJc w:val="left"/>
      <w:pPr>
        <w:ind w:left="720" w:hanging="360"/>
      </w:pPr>
      <w:rPr>
        <w:rFonts w:ascii="Arial" w:eastAsia="Times New Roman" w:hAnsi="Arial" w:cs="Arial"/>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abstractNum w:abstractNumId="7">
    <w:nsid w:val="68990336"/>
    <w:multiLevelType w:val="hybridMultilevel"/>
    <w:tmpl w:val="42BA3770"/>
    <w:lvl w:ilvl="0" w:tplc="F33E1552">
      <w:start w:val="1"/>
      <w:numFmt w:val="lowerLetter"/>
      <w:lvlText w:val="%1)"/>
      <w:lvlJc w:val="left"/>
      <w:pPr>
        <w:tabs>
          <w:tab w:val="num" w:pos="397"/>
        </w:tabs>
        <w:ind w:left="397" w:hanging="284"/>
      </w:pPr>
      <w:rPr>
        <w:rFonts w:ascii="Arial" w:eastAsia="Times New Roman" w:hAnsi="Arial" w:cs="Arial"/>
      </w:rPr>
    </w:lvl>
    <w:lvl w:ilvl="1" w:tplc="3BB64668">
      <w:start w:val="1"/>
      <w:numFmt w:val="decimal"/>
      <w:lvlText w:val="%2."/>
      <w:lvlJc w:val="left"/>
      <w:pPr>
        <w:tabs>
          <w:tab w:val="num" w:pos="360"/>
        </w:tabs>
        <w:ind w:left="360" w:hanging="360"/>
      </w:pPr>
      <w:rPr>
        <w:rFonts w:cs="Times New Roman"/>
      </w:rPr>
    </w:lvl>
    <w:lvl w:ilvl="2" w:tplc="040A0005">
      <w:start w:val="1"/>
      <w:numFmt w:val="decimal"/>
      <w:lvlText w:val="%3."/>
      <w:lvlJc w:val="left"/>
      <w:pPr>
        <w:tabs>
          <w:tab w:val="num" w:pos="2160"/>
        </w:tabs>
        <w:ind w:left="2160" w:hanging="360"/>
      </w:pPr>
      <w:rPr>
        <w:rFonts w:cs="Times New Roman"/>
      </w:rPr>
    </w:lvl>
    <w:lvl w:ilvl="3" w:tplc="040A0001">
      <w:start w:val="1"/>
      <w:numFmt w:val="decimal"/>
      <w:lvlText w:val="%4."/>
      <w:lvlJc w:val="left"/>
      <w:pPr>
        <w:tabs>
          <w:tab w:val="num" w:pos="2880"/>
        </w:tabs>
        <w:ind w:left="2880" w:hanging="360"/>
      </w:pPr>
      <w:rPr>
        <w:rFonts w:cs="Times New Roman"/>
      </w:rPr>
    </w:lvl>
    <w:lvl w:ilvl="4" w:tplc="040A0003">
      <w:start w:val="1"/>
      <w:numFmt w:val="decimal"/>
      <w:lvlText w:val="%5."/>
      <w:lvlJc w:val="left"/>
      <w:pPr>
        <w:tabs>
          <w:tab w:val="num" w:pos="3600"/>
        </w:tabs>
        <w:ind w:left="3600" w:hanging="360"/>
      </w:pPr>
      <w:rPr>
        <w:rFonts w:cs="Times New Roman"/>
      </w:rPr>
    </w:lvl>
    <w:lvl w:ilvl="5" w:tplc="040A0005">
      <w:start w:val="1"/>
      <w:numFmt w:val="decimal"/>
      <w:lvlText w:val="%6."/>
      <w:lvlJc w:val="left"/>
      <w:pPr>
        <w:tabs>
          <w:tab w:val="num" w:pos="4320"/>
        </w:tabs>
        <w:ind w:left="4320" w:hanging="360"/>
      </w:pPr>
      <w:rPr>
        <w:rFonts w:cs="Times New Roman"/>
      </w:rPr>
    </w:lvl>
    <w:lvl w:ilvl="6" w:tplc="040A0001">
      <w:start w:val="1"/>
      <w:numFmt w:val="decimal"/>
      <w:lvlText w:val="%7."/>
      <w:lvlJc w:val="left"/>
      <w:pPr>
        <w:tabs>
          <w:tab w:val="num" w:pos="5040"/>
        </w:tabs>
        <w:ind w:left="5040" w:hanging="360"/>
      </w:pPr>
      <w:rPr>
        <w:rFonts w:cs="Times New Roman"/>
      </w:rPr>
    </w:lvl>
    <w:lvl w:ilvl="7" w:tplc="040A0003">
      <w:start w:val="1"/>
      <w:numFmt w:val="decimal"/>
      <w:lvlText w:val="%8."/>
      <w:lvlJc w:val="left"/>
      <w:pPr>
        <w:tabs>
          <w:tab w:val="num" w:pos="5760"/>
        </w:tabs>
        <w:ind w:left="5760" w:hanging="360"/>
      </w:pPr>
      <w:rPr>
        <w:rFonts w:cs="Times New Roman"/>
      </w:rPr>
    </w:lvl>
    <w:lvl w:ilvl="8" w:tplc="040A0005">
      <w:start w:val="1"/>
      <w:numFmt w:val="decimal"/>
      <w:lvlText w:val="%9."/>
      <w:lvlJc w:val="left"/>
      <w:pPr>
        <w:tabs>
          <w:tab w:val="num" w:pos="6480"/>
        </w:tabs>
        <w:ind w:left="6480" w:hanging="360"/>
      </w:pPr>
      <w:rPr>
        <w:rFonts w:cs="Times New Roman"/>
      </w:rPr>
    </w:lvl>
  </w:abstractNum>
  <w:abstractNum w:abstractNumId="8">
    <w:nsid w:val="74E65CD7"/>
    <w:multiLevelType w:val="hybridMultilevel"/>
    <w:tmpl w:val="289C696A"/>
    <w:lvl w:ilvl="0" w:tplc="1CF079C0">
      <w:start w:val="1"/>
      <w:numFmt w:val="lowerLetter"/>
      <w:lvlText w:val="%1)"/>
      <w:lvlJc w:val="left"/>
      <w:pPr>
        <w:ind w:left="816" w:hanging="456"/>
      </w:pPr>
      <w:rPr>
        <w:rFonts w:cs="Times New Roman" w:hint="default"/>
      </w:rPr>
    </w:lvl>
    <w:lvl w:ilvl="1" w:tplc="0C0A0019" w:tentative="1">
      <w:start w:val="1"/>
      <w:numFmt w:val="lowerLetter"/>
      <w:lvlText w:val="%2."/>
      <w:lvlJc w:val="left"/>
      <w:pPr>
        <w:ind w:left="1440" w:hanging="360"/>
      </w:pPr>
      <w:rPr>
        <w:rFonts w:cs="Times New Roman"/>
      </w:rPr>
    </w:lvl>
    <w:lvl w:ilvl="2" w:tplc="0C0A001B" w:tentative="1">
      <w:start w:val="1"/>
      <w:numFmt w:val="lowerRoman"/>
      <w:lvlText w:val="%3."/>
      <w:lvlJc w:val="right"/>
      <w:pPr>
        <w:ind w:left="2160" w:hanging="180"/>
      </w:pPr>
      <w:rPr>
        <w:rFonts w:cs="Times New Roman"/>
      </w:rPr>
    </w:lvl>
    <w:lvl w:ilvl="3" w:tplc="0C0A000F" w:tentative="1">
      <w:start w:val="1"/>
      <w:numFmt w:val="decimal"/>
      <w:lvlText w:val="%4."/>
      <w:lvlJc w:val="left"/>
      <w:pPr>
        <w:ind w:left="2880" w:hanging="360"/>
      </w:pPr>
      <w:rPr>
        <w:rFonts w:cs="Times New Roman"/>
      </w:rPr>
    </w:lvl>
    <w:lvl w:ilvl="4" w:tplc="0C0A0019" w:tentative="1">
      <w:start w:val="1"/>
      <w:numFmt w:val="lowerLetter"/>
      <w:lvlText w:val="%5."/>
      <w:lvlJc w:val="left"/>
      <w:pPr>
        <w:ind w:left="3600" w:hanging="360"/>
      </w:pPr>
      <w:rPr>
        <w:rFonts w:cs="Times New Roman"/>
      </w:rPr>
    </w:lvl>
    <w:lvl w:ilvl="5" w:tplc="0C0A001B" w:tentative="1">
      <w:start w:val="1"/>
      <w:numFmt w:val="lowerRoman"/>
      <w:lvlText w:val="%6."/>
      <w:lvlJc w:val="right"/>
      <w:pPr>
        <w:ind w:left="4320" w:hanging="180"/>
      </w:pPr>
      <w:rPr>
        <w:rFonts w:cs="Times New Roman"/>
      </w:rPr>
    </w:lvl>
    <w:lvl w:ilvl="6" w:tplc="0C0A000F" w:tentative="1">
      <w:start w:val="1"/>
      <w:numFmt w:val="decimal"/>
      <w:lvlText w:val="%7."/>
      <w:lvlJc w:val="left"/>
      <w:pPr>
        <w:ind w:left="5040" w:hanging="360"/>
      </w:pPr>
      <w:rPr>
        <w:rFonts w:cs="Times New Roman"/>
      </w:rPr>
    </w:lvl>
    <w:lvl w:ilvl="7" w:tplc="0C0A0019" w:tentative="1">
      <w:start w:val="1"/>
      <w:numFmt w:val="lowerLetter"/>
      <w:lvlText w:val="%8."/>
      <w:lvlJc w:val="left"/>
      <w:pPr>
        <w:ind w:left="5760" w:hanging="360"/>
      </w:pPr>
      <w:rPr>
        <w:rFonts w:cs="Times New Roman"/>
      </w:rPr>
    </w:lvl>
    <w:lvl w:ilvl="8" w:tplc="0C0A001B" w:tentative="1">
      <w:start w:val="1"/>
      <w:numFmt w:val="lowerRoman"/>
      <w:lvlText w:val="%9."/>
      <w:lvlJc w:val="right"/>
      <w:pPr>
        <w:ind w:left="6480" w:hanging="180"/>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
  </w:num>
  <w:num w:numId="4">
    <w:abstractNumId w:val="4"/>
  </w:num>
  <w:num w:numId="5">
    <w:abstractNumId w:val="3"/>
  </w:num>
  <w:num w:numId="6">
    <w:abstractNumId w:val="7"/>
  </w:num>
  <w:num w:numId="7">
    <w:abstractNumId w:val="5"/>
  </w:num>
  <w:num w:numId="8">
    <w:abstractNumId w:val="8"/>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4B06"/>
    <w:rsid w:val="000F6794"/>
    <w:rsid w:val="00121ADD"/>
    <w:rsid w:val="001A461C"/>
    <w:rsid w:val="002242D3"/>
    <w:rsid w:val="0024563E"/>
    <w:rsid w:val="00357BCA"/>
    <w:rsid w:val="00427E30"/>
    <w:rsid w:val="00470165"/>
    <w:rsid w:val="0048703B"/>
    <w:rsid w:val="004B381D"/>
    <w:rsid w:val="00513EDB"/>
    <w:rsid w:val="005F0FBB"/>
    <w:rsid w:val="006346C7"/>
    <w:rsid w:val="006703C4"/>
    <w:rsid w:val="006B0A4C"/>
    <w:rsid w:val="006F509F"/>
    <w:rsid w:val="0070245B"/>
    <w:rsid w:val="00793F42"/>
    <w:rsid w:val="007F6351"/>
    <w:rsid w:val="00833E4E"/>
    <w:rsid w:val="0092341F"/>
    <w:rsid w:val="00990A3C"/>
    <w:rsid w:val="009F40A8"/>
    <w:rsid w:val="00A4181C"/>
    <w:rsid w:val="00A96AE7"/>
    <w:rsid w:val="00AA1B6D"/>
    <w:rsid w:val="00BA6403"/>
    <w:rsid w:val="00BC6ABE"/>
    <w:rsid w:val="00C80BB2"/>
    <w:rsid w:val="00C9701A"/>
    <w:rsid w:val="00D02623"/>
    <w:rsid w:val="00DF541D"/>
    <w:rsid w:val="00E15FAE"/>
    <w:rsid w:val="00E16C39"/>
    <w:rsid w:val="00E64B06"/>
    <w:rsid w:val="00E758CB"/>
    <w:rsid w:val="00F457D8"/>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6C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833E4E"/>
    <w:pPr>
      <w:ind w:left="720"/>
      <w:contextualSpacing/>
    </w:pPr>
    <w:rPr>
      <w:lang w:eastAsia="en-US"/>
    </w:rPr>
  </w:style>
  <w:style w:type="paragraph" w:styleId="Textodeglobo">
    <w:name w:val="Balloon Text"/>
    <w:basedOn w:val="Normal"/>
    <w:link w:val="TextodegloboCar"/>
    <w:uiPriority w:val="99"/>
    <w:semiHidden/>
    <w:rsid w:val="00E758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758C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sz w:val="22"/>
        <w:szCs w:val="22"/>
        <w:lang w:val="es-ES" w:eastAsia="es-E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346C7"/>
    <w:pPr>
      <w:spacing w:after="200" w:line="276" w:lineRule="auto"/>
    </w:p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99"/>
    <w:qFormat/>
    <w:rsid w:val="00833E4E"/>
    <w:pPr>
      <w:ind w:left="720"/>
      <w:contextualSpacing/>
    </w:pPr>
    <w:rPr>
      <w:lang w:eastAsia="en-US"/>
    </w:rPr>
  </w:style>
  <w:style w:type="paragraph" w:styleId="Textodeglobo">
    <w:name w:val="Balloon Text"/>
    <w:basedOn w:val="Normal"/>
    <w:link w:val="TextodegloboCar"/>
    <w:uiPriority w:val="99"/>
    <w:semiHidden/>
    <w:rsid w:val="00E758CB"/>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E758C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16</Pages>
  <Words>7674</Words>
  <Characters>42208</Characters>
  <Application>Microsoft Office Word</Application>
  <DocSecurity>0</DocSecurity>
  <Lines>351</Lines>
  <Paragraphs>99</Paragraphs>
  <ScaleCrop>false</ScaleCrop>
  <HeadingPairs>
    <vt:vector size="2" baseType="variant">
      <vt:variant>
        <vt:lpstr>Título</vt:lpstr>
      </vt:variant>
      <vt:variant>
        <vt:i4>1</vt:i4>
      </vt:variant>
    </vt:vector>
  </HeadingPairs>
  <TitlesOfParts>
    <vt:vector size="1" baseType="lpstr">
      <vt:lpstr/>
    </vt:vector>
  </TitlesOfParts>
  <Company>COPEXTEL</Company>
  <LinksUpToDate>false</LinksUpToDate>
  <CharactersWithSpaces>49783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MPC</dc:creator>
  <cp:keywords/>
  <dc:description/>
  <cp:lastModifiedBy>solis</cp:lastModifiedBy>
  <cp:revision>8</cp:revision>
  <cp:lastPrinted>2002-01-08T07:21:00Z</cp:lastPrinted>
  <dcterms:created xsi:type="dcterms:W3CDTF">2015-10-02T14:17:00Z</dcterms:created>
  <dcterms:modified xsi:type="dcterms:W3CDTF">2018-04-17T15:24:00Z</dcterms:modified>
</cp:coreProperties>
</file>